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76" w:before="1" w:after="0"/>
        <w:ind w:right="17"/>
        <w:jc w:val="center"/>
        <w:rPr>
          <w:b/>
          <w:bCs/>
          <w:sz w:val="40"/>
          <w:szCs w:val="40"/>
        </w:rPr>
      </w:pPr>
      <w:r>
        <w:rPr>
          <w:b/>
          <w:bCs/>
          <w:sz w:val="40"/>
          <w:szCs w:val="40"/>
        </w:rPr>
        <w:t>An overview of disease treatment strategies targeting the alternative splicing of pre-mRNA</w:t>
      </w:r>
    </w:p>
    <w:p>
      <w:pPr>
        <w:pStyle w:val="BodyText"/>
        <w:spacing w:lineRule="auto" w:line="276" w:before="1" w:after="0"/>
        <w:ind w:right="17"/>
        <w:jc w:val="center"/>
        <w:rPr>
          <w:bCs/>
        </w:rPr>
      </w:pPr>
      <w:r>
        <w:rPr>
          <w:bCs/>
        </w:rPr>
      </w:r>
    </w:p>
    <w:p>
      <w:pPr>
        <w:pStyle w:val="BodyText"/>
        <w:spacing w:lineRule="auto" w:line="276" w:before="1" w:after="0"/>
        <w:ind w:right="17"/>
        <w:jc w:val="center"/>
        <w:rPr>
          <w:bCs/>
        </w:rPr>
      </w:pPr>
      <w:r>
        <w:rPr>
          <w:bCs/>
        </w:rPr>
        <w:t>Guo Xinru</w:t>
      </w:r>
      <w:r>
        <w:rPr>
          <w:bCs/>
          <w:vertAlign w:val="superscript"/>
        </w:rPr>
        <w:t>1</w:t>
      </w:r>
      <w:r>
        <w:rPr>
          <w:bCs/>
        </w:rPr>
        <w:t>, Zhang Xiang</w:t>
      </w:r>
      <w:r>
        <w:rPr>
          <w:bCs/>
          <w:vertAlign w:val="superscript"/>
        </w:rPr>
        <w:t>1</w:t>
      </w:r>
    </w:p>
    <w:p>
      <w:pPr>
        <w:pStyle w:val="BodyText"/>
        <w:spacing w:lineRule="auto" w:line="276" w:before="1" w:after="0"/>
        <w:ind w:right="17"/>
        <w:jc w:val="center"/>
        <w:rPr>
          <w:bCs/>
        </w:rPr>
      </w:pPr>
      <w:r>
        <w:rPr>
          <w:bCs/>
        </w:rPr>
      </w:r>
    </w:p>
    <w:p>
      <w:pPr>
        <w:pStyle w:val="BodyText"/>
        <w:spacing w:lineRule="auto" w:line="276" w:before="1" w:after="0"/>
        <w:ind w:right="17"/>
        <w:jc w:val="center"/>
        <w:rPr>
          <w:rFonts w:cs="" w:asciiTheme="majorBidi" w:cstheme="majorBidi" w:hAnsiTheme="majorBidi"/>
          <w:color w:val="000000"/>
          <w:lang w:bidi="ar-SA"/>
        </w:rPr>
      </w:pPr>
      <w:r>
        <w:drawing>
          <wp:anchor behindDoc="0" distT="0" distB="0" distL="0" distR="0" simplePos="0" locked="0" layoutInCell="0" allowOverlap="1" relativeHeight="8">
            <wp:simplePos x="0" y="0"/>
            <wp:positionH relativeFrom="margin">
              <wp:posOffset>5485130</wp:posOffset>
            </wp:positionH>
            <wp:positionV relativeFrom="paragraph">
              <wp:posOffset>277495</wp:posOffset>
            </wp:positionV>
            <wp:extent cx="346710" cy="344170"/>
            <wp:effectExtent l="0" t="0" r="0" b="0"/>
            <wp:wrapNone/>
            <wp:docPr id="1"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descr=""/>
                    <pic:cNvPicPr>
                      <a:picLocks noChangeAspect="1" noChangeArrowheads="1"/>
                    </pic:cNvPicPr>
                  </pic:nvPicPr>
                  <pic:blipFill>
                    <a:blip r:embed="rId2"/>
                    <a:stretch>
                      <a:fillRect/>
                    </a:stretch>
                  </pic:blipFill>
                  <pic:spPr bwMode="auto">
                    <a:xfrm>
                      <a:off x="0" y="0"/>
                      <a:ext cx="346710" cy="344170"/>
                    </a:xfrm>
                    <a:prstGeom prst="rect">
                      <a:avLst/>
                    </a:prstGeom>
                  </pic:spPr>
                </pic:pic>
              </a:graphicData>
            </a:graphic>
          </wp:anchor>
        </w:drawing>
      </w:r>
      <w:r>
        <w:rPr>
          <w:rFonts w:cs="" w:asciiTheme="majorBidi" w:cstheme="majorBidi" w:hAnsiTheme="majorBidi"/>
          <w:color w:val="000000"/>
          <w:lang w:bidi="ar-SA"/>
        </w:rPr>
        <w:t>School of Mechatronical Engineering, Changchun University of Science and Technology, Changchun 130022, China</w:t>
      </w:r>
      <w:r>
        <w:rPr>
          <w:rFonts w:cs="" w:asciiTheme="majorBidi" w:cstheme="majorBidi" w:hAnsiTheme="majorBidi"/>
          <w:color w:val="000000"/>
          <w:vertAlign w:val="superscript"/>
          <w:lang w:bidi="ar-SA"/>
        </w:rPr>
        <w:t>1</w:t>
      </w:r>
    </w:p>
    <w:p>
      <w:pPr>
        <w:pStyle w:val="BodyText"/>
        <w:spacing w:lineRule="auto" w:line="276" w:before="1" w:after="0"/>
        <w:ind w:right="17"/>
        <w:jc w:val="center"/>
        <w:rPr>
          <w:bCs/>
        </w:rPr>
      </w:pPr>
      <w:r>
        <w:rPr>
          <w:bCs/>
        </w:rPr>
      </w:r>
    </w:p>
    <w:p>
      <w:pPr>
        <w:pStyle w:val="BodyText"/>
        <w:spacing w:lineRule="auto" w:line="276" w:before="1" w:after="0"/>
        <w:ind w:right="17"/>
        <w:jc w:val="center"/>
        <w:rPr/>
      </w:pPr>
      <w:r>
        <w:rPr/>
      </w:r>
    </w:p>
    <w:tbl>
      <w:tblPr>
        <w:tblW w:w="9307" w:type="dxa"/>
        <w:jc w:val="center"/>
        <w:tblInd w:w="0" w:type="dxa"/>
        <w:tblLayout w:type="fixed"/>
        <w:tblCellMar>
          <w:top w:w="0" w:type="dxa"/>
          <w:left w:w="0" w:type="dxa"/>
          <w:bottom w:w="0" w:type="dxa"/>
          <w:right w:w="0" w:type="dxa"/>
        </w:tblCellMar>
        <w:tblLook w:val="01e0" w:noHBand="0" w:noVBand="0" w:firstColumn="1" w:lastRow="1" w:lastColumn="1" w:firstRow="1"/>
      </w:tblPr>
      <w:tblGrid>
        <w:gridCol w:w="2936"/>
        <w:gridCol w:w="296"/>
        <w:gridCol w:w="6075"/>
      </w:tblGrid>
      <w:tr>
        <w:trPr>
          <w:trHeight w:val="109" w:hRule="atLeast"/>
        </w:trPr>
        <w:tc>
          <w:tcPr>
            <w:tcW w:w="2936" w:type="dxa"/>
            <w:tcBorders>
              <w:top w:val="double" w:sz="2" w:space="0" w:color="000000"/>
            </w:tcBorders>
          </w:tcPr>
          <w:p>
            <w:pPr>
              <w:pStyle w:val="TableParagraph"/>
              <w:spacing w:before="120" w:after="0"/>
              <w:rPr>
                <w:b/>
                <w:sz w:val="20"/>
              </w:rPr>
            </w:pPr>
            <w:r>
              <w:rPr>
                <w:b/>
                <w:sz w:val="20"/>
              </w:rPr>
              <w:t>Keywords:</w:t>
            </w:r>
          </w:p>
        </w:tc>
        <w:tc>
          <w:tcPr>
            <w:tcW w:w="296" w:type="dxa"/>
            <w:tcBorders>
              <w:top w:val="double" w:sz="2" w:space="0" w:color="000000"/>
            </w:tcBorders>
          </w:tcPr>
          <w:p>
            <w:pPr>
              <w:pStyle w:val="TableParagraph"/>
              <w:rPr>
                <w:sz w:val="18"/>
              </w:rPr>
            </w:pPr>
            <w:r>
              <w:rPr>
                <w:sz w:val="18"/>
              </w:rPr>
            </w:r>
          </w:p>
        </w:tc>
        <w:tc>
          <w:tcPr>
            <w:tcW w:w="6075" w:type="dxa"/>
            <w:tcBorders>
              <w:top w:val="double" w:sz="2" w:space="0" w:color="000000"/>
            </w:tcBorders>
          </w:tcPr>
          <w:p>
            <w:pPr>
              <w:pStyle w:val="TableParagraph"/>
              <w:tabs>
                <w:tab w:val="clear" w:pos="720"/>
                <w:tab w:val="left" w:pos="5810" w:leader="none"/>
              </w:tabs>
              <w:spacing w:before="121" w:after="0"/>
              <w:ind w:left="-2"/>
              <w:rPr>
                <w:b/>
                <w:sz w:val="20"/>
              </w:rPr>
            </w:pPr>
            <w:r>
              <w:rPr>
                <w:b/>
                <w:sz w:val="20"/>
                <w:u w:val="single"/>
              </w:rPr>
              <w:t xml:space="preserve"> </w:t>
            </w:r>
            <w:r>
              <w:rPr>
                <w:b/>
                <w:spacing w:val="6"/>
                <w:sz w:val="20"/>
                <w:u w:val="single"/>
              </w:rPr>
              <w:t xml:space="preserve"> </w:t>
            </w:r>
            <w:r>
              <w:rPr>
                <w:b/>
                <w:sz w:val="20"/>
                <w:u w:val="single"/>
              </w:rPr>
              <w:t>ABSTRACT</w:t>
            </w:r>
          </w:p>
        </w:tc>
      </w:tr>
      <w:tr>
        <w:trPr>
          <w:trHeight w:val="92" w:hRule="atLeast"/>
        </w:trPr>
        <w:tc>
          <w:tcPr>
            <w:tcW w:w="2936" w:type="dxa"/>
            <w:tcBorders/>
          </w:tcPr>
          <w:p>
            <w:pPr>
              <w:pStyle w:val="Normal"/>
              <w:rPr>
                <w:sz w:val="20"/>
              </w:rPr>
            </w:pPr>
            <w:r>
              <w:rPr>
                <w:iCs/>
                <w:sz w:val="20"/>
              </w:rPr>
              <w:t>pre-mRNA; alternative splicing; splicing modification; genetic metabolic disease; cancer</w:t>
            </w:r>
          </w:p>
        </w:tc>
        <w:tc>
          <w:tcPr>
            <w:tcW w:w="296" w:type="dxa"/>
            <w:vMerge w:val="restart"/>
            <w:tcBorders/>
          </w:tcPr>
          <w:p>
            <w:pPr>
              <w:pStyle w:val="TableParagraph"/>
              <w:rPr>
                <w:sz w:val="18"/>
              </w:rPr>
            </w:pPr>
            <w:r>
              <w:rPr>
                <w:sz w:val="18"/>
              </w:rPr>
            </w:r>
          </w:p>
        </w:tc>
        <w:tc>
          <w:tcPr>
            <w:tcW w:w="6075" w:type="dxa"/>
            <w:vMerge w:val="restart"/>
            <w:tcBorders/>
          </w:tcPr>
          <w:p>
            <w:pPr>
              <w:pStyle w:val="TableParagraph"/>
              <w:spacing w:lineRule="auto" w:line="276" w:before="61" w:after="0"/>
              <w:ind w:left="105" w:right="107"/>
              <w:jc w:val="both"/>
              <w:rPr/>
            </w:pPr>
            <w:r>
              <w:rPr>
                <w:sz w:val="20"/>
              </w:rPr>
              <w:t>Alternative splicing of pre-messenger RNA (pre-mRNA) is a crucial mechanism for the diversity of the human transcriptome and proteome. Alternative splicing is a complex gene regulation process. Whole-transcriptome analysis shows that 95% of human exonic genes are alternatively spliced, involving various cis-acting elements and trans-acting factors. Any changes in any component or step may cause erroneous splicing events and lead to the occurrence of various related diseases. In addition to gene replacement therapy that directly changes the splicing results, RNA splicing modification is expected to become a new therapeutic strategy to alleviate or treat diseases by targeting and correcting abnormal pre-mRNA splicing. Splicing modification tools currently developed including RNA trans-splicing, antisense oligonucleotides, small interfering RNA, and small molecule drugs can correct abnormal splicing through different ways. This article reviews the resent progress of epigenetic regulation of pre-mRNA alternative splicing in recent years, and discusses the occurrence and regulation of alternative splicing, the types of diseases caused by related splicing defects, and the current-used tools for targeting and altering splicing. The importance of splicing modification strategies in the future treatment of human diseases is envisioned.</w:t>
            </w:r>
          </w:p>
        </w:tc>
      </w:tr>
      <w:tr>
        <w:trPr>
          <w:trHeight w:val="39" w:hRule="atLeast"/>
        </w:trPr>
        <w:tc>
          <w:tcPr>
            <w:tcW w:w="2936" w:type="dxa"/>
            <w:tcBorders>
              <w:bottom w:val="single" w:sz="4" w:space="0" w:color="000000"/>
            </w:tcBorders>
          </w:tcPr>
          <w:p>
            <w:pPr>
              <w:pStyle w:val="TableParagraph"/>
              <w:ind w:left="116"/>
              <w:rPr>
                <w:sz w:val="20"/>
              </w:rPr>
            </w:pPr>
            <w:r>
              <w:rPr>
                <w:sz w:val="20"/>
              </w:rPr>
            </w:r>
          </w:p>
        </w:tc>
        <w:tc>
          <w:tcPr>
            <w:tcW w:w="296" w:type="dxa"/>
            <w:vMerge w:val="continue"/>
            <w:tcBorders/>
          </w:tcPr>
          <w:p>
            <w:pPr>
              <w:pStyle w:val="Normal"/>
              <w:rPr>
                <w:sz w:val="2"/>
                <w:szCs w:val="2"/>
              </w:rPr>
            </w:pPr>
            <w:r>
              <w:rPr>
                <w:sz w:val="2"/>
                <w:szCs w:val="2"/>
              </w:rPr>
            </w:r>
          </w:p>
        </w:tc>
        <w:tc>
          <w:tcPr>
            <w:tcW w:w="6075" w:type="dxa"/>
            <w:vMerge w:val="continue"/>
            <w:tcBorders/>
          </w:tcPr>
          <w:p>
            <w:pPr>
              <w:pStyle w:val="Normal"/>
              <w:rPr>
                <w:sz w:val="2"/>
                <w:szCs w:val="2"/>
              </w:rPr>
            </w:pPr>
            <w:r>
              <w:rPr>
                <w:sz w:val="2"/>
                <w:szCs w:val="2"/>
              </w:rPr>
            </w:r>
          </w:p>
        </w:tc>
      </w:tr>
      <w:tr>
        <w:trPr>
          <w:trHeight w:val="108" w:hRule="atLeast"/>
        </w:trPr>
        <w:tc>
          <w:tcPr>
            <w:tcW w:w="2936" w:type="dxa"/>
            <w:tcBorders>
              <w:top w:val="single" w:sz="4" w:space="0" w:color="000000"/>
            </w:tcBorders>
          </w:tcPr>
          <w:p>
            <w:pPr>
              <w:pStyle w:val="TableParagraph"/>
              <w:spacing w:before="120" w:after="0"/>
              <w:ind w:left="116"/>
              <w:rPr>
                <w:b/>
                <w:i/>
                <w:i/>
                <w:sz w:val="20"/>
              </w:rPr>
            </w:pPr>
            <w:r>
              <w:rPr>
                <w:b/>
                <w:i/>
                <w:sz w:val="20"/>
              </w:rPr>
            </w:r>
          </w:p>
        </w:tc>
        <w:tc>
          <w:tcPr>
            <w:tcW w:w="296" w:type="dxa"/>
            <w:vMerge w:val="continue"/>
            <w:tcBorders/>
          </w:tcPr>
          <w:p>
            <w:pPr>
              <w:pStyle w:val="Normal"/>
              <w:rPr>
                <w:sz w:val="2"/>
                <w:szCs w:val="2"/>
              </w:rPr>
            </w:pPr>
            <w:r>
              <w:rPr>
                <w:sz w:val="2"/>
                <w:szCs w:val="2"/>
              </w:rPr>
            </w:r>
          </w:p>
        </w:tc>
        <w:tc>
          <w:tcPr>
            <w:tcW w:w="6075" w:type="dxa"/>
            <w:vMerge w:val="continue"/>
            <w:tcBorders/>
          </w:tcPr>
          <w:p>
            <w:pPr>
              <w:pStyle w:val="Normal"/>
              <w:rPr>
                <w:sz w:val="2"/>
                <w:szCs w:val="2"/>
              </w:rPr>
            </w:pPr>
            <w:r>
              <w:rPr>
                <w:sz w:val="2"/>
                <w:szCs w:val="2"/>
              </w:rPr>
            </w:r>
          </w:p>
        </w:tc>
      </w:tr>
      <w:tr>
        <w:trPr>
          <w:trHeight w:val="801" w:hRule="atLeast"/>
        </w:trPr>
        <w:tc>
          <w:tcPr>
            <w:tcW w:w="2936" w:type="dxa"/>
            <w:tcBorders/>
          </w:tcPr>
          <w:p>
            <w:pPr>
              <w:pStyle w:val="TableParagraph"/>
              <w:ind w:left="116" w:right="387"/>
              <w:rPr>
                <w:sz w:val="20"/>
              </w:rPr>
            </w:pPr>
            <w:r>
              <w:rPr>
                <w:sz w:val="20"/>
              </w:rPr>
            </w:r>
          </w:p>
        </w:tc>
        <w:tc>
          <w:tcPr>
            <w:tcW w:w="296" w:type="dxa"/>
            <w:vMerge w:val="continue"/>
            <w:tcBorders/>
          </w:tcPr>
          <w:p>
            <w:pPr>
              <w:pStyle w:val="Normal"/>
              <w:rPr>
                <w:sz w:val="2"/>
                <w:szCs w:val="2"/>
              </w:rPr>
            </w:pPr>
            <w:r>
              <w:rPr>
                <w:sz w:val="2"/>
                <w:szCs w:val="2"/>
              </w:rPr>
            </w:r>
          </w:p>
        </w:tc>
        <w:tc>
          <w:tcPr>
            <w:tcW w:w="6075" w:type="dxa"/>
            <w:vMerge w:val="continue"/>
            <w:tcBorders/>
          </w:tcPr>
          <w:p>
            <w:pPr>
              <w:pStyle w:val="Normal"/>
              <w:rPr>
                <w:sz w:val="2"/>
                <w:szCs w:val="2"/>
              </w:rPr>
            </w:pPr>
            <w:r>
              <w:rPr>
                <w:sz w:val="2"/>
                <w:szCs w:val="2"/>
              </w:rPr>
            </w:r>
          </w:p>
        </w:tc>
      </w:tr>
      <w:tr>
        <w:trPr>
          <w:trHeight w:val="155" w:hRule="atLeast"/>
        </w:trPr>
        <w:tc>
          <w:tcPr>
            <w:tcW w:w="2936" w:type="dxa"/>
            <w:tcBorders>
              <w:bottom w:val="single" w:sz="4" w:space="0" w:color="000000"/>
            </w:tcBorders>
          </w:tcPr>
          <w:p>
            <w:pPr>
              <w:pStyle w:val="TableParagraph"/>
              <w:rPr>
                <w:sz w:val="18"/>
              </w:rPr>
            </w:pPr>
            <w:r>
              <w:rPr>
                <w:sz w:val="18"/>
              </w:rPr>
            </w:r>
          </w:p>
        </w:tc>
        <w:tc>
          <w:tcPr>
            <w:tcW w:w="296" w:type="dxa"/>
            <w:tcBorders/>
          </w:tcPr>
          <w:p>
            <w:pPr>
              <w:pStyle w:val="TableParagraph"/>
              <w:rPr>
                <w:sz w:val="18"/>
              </w:rPr>
            </w:pPr>
            <w:r>
              <w:rPr>
                <w:sz w:val="18"/>
              </w:rPr>
            </w:r>
          </w:p>
        </w:tc>
        <w:tc>
          <w:tcPr>
            <w:tcW w:w="6075" w:type="dxa"/>
            <w:tcBorders>
              <w:bottom w:val="single" w:sz="4" w:space="0" w:color="000000"/>
            </w:tcBorders>
          </w:tcPr>
          <w:p>
            <w:pPr>
              <w:pStyle w:val="TableParagraph"/>
              <w:spacing w:before="1" w:after="0"/>
              <w:ind w:right="108"/>
              <w:jc w:val="right"/>
              <w:rPr>
                <w:i/>
                <w:i/>
                <w:sz w:val="18"/>
              </w:rPr>
            </w:pPr>
            <w:r>
              <w:rPr>
                <w:i/>
                <w:sz w:val="18"/>
              </w:rPr>
            </w:r>
          </w:p>
        </w:tc>
      </w:tr>
      <w:tr>
        <w:trPr>
          <w:trHeight w:val="456" w:hRule="atLeast"/>
        </w:trPr>
        <w:tc>
          <w:tcPr>
            <w:tcW w:w="9307" w:type="dxa"/>
            <w:gridSpan w:val="3"/>
            <w:tcBorders>
              <w:bottom w:val="double" w:sz="2" w:space="0" w:color="000000"/>
            </w:tcBorders>
          </w:tcPr>
          <w:p>
            <w:pPr>
              <w:pStyle w:val="Normal"/>
              <w:spacing w:lineRule="auto" w:line="276"/>
              <w:ind w:hanging="24" w:left="1805" w:right="220"/>
              <w:jc w:val="both"/>
              <w:rPr>
                <w:sz w:val="20"/>
              </w:rPr>
            </w:pPr>
            <w:r>
              <w:rPr>
                <w:sz w:val="20"/>
              </w:rPr>
            </w:r>
          </w:p>
          <w:p>
            <w:pPr>
              <w:pStyle w:val="Normal"/>
              <w:spacing w:lineRule="auto" w:line="276"/>
              <w:ind w:hanging="24" w:left="1805" w:right="728"/>
              <w:jc w:val="both"/>
              <w:rPr>
                <w:sz w:val="20"/>
              </w:rPr>
            </w:pPr>
            <w:r>
              <w:drawing>
                <wp:anchor behindDoc="0" distT="0" distB="0" distL="0" distR="0" simplePos="0" locked="0" layoutInCell="1" allowOverlap="1" relativeHeight="12">
                  <wp:simplePos x="0" y="0"/>
                  <wp:positionH relativeFrom="page">
                    <wp:posOffset>110490</wp:posOffset>
                  </wp:positionH>
                  <wp:positionV relativeFrom="paragraph">
                    <wp:posOffset>14605</wp:posOffset>
                  </wp:positionV>
                  <wp:extent cx="838200" cy="390525"/>
                  <wp:effectExtent l="0" t="0" r="0" b="0"/>
                  <wp:wrapNone/>
                  <wp:docPr id="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descr=""/>
                          <pic:cNvPicPr>
                            <a:picLocks noChangeAspect="1" noChangeArrowheads="1"/>
                          </pic:cNvPicPr>
                        </pic:nvPicPr>
                        <pic:blipFill>
                          <a:blip r:embed="rId3"/>
                          <a:stretch>
                            <a:fillRect/>
                          </a:stretch>
                        </pic:blipFill>
                        <pic:spPr bwMode="auto">
                          <a:xfrm>
                            <a:off x="0" y="0"/>
                            <a:ext cx="838200" cy="390525"/>
                          </a:xfrm>
                          <a:prstGeom prst="rect">
                            <a:avLst/>
                          </a:prstGeom>
                        </pic:spPr>
                      </pic:pic>
                    </a:graphicData>
                  </a:graphic>
                </wp:anchor>
              </w:drawing>
            </w:r>
            <w:r>
              <w:rPr>
                <w:sz w:val="20"/>
              </w:rPr>
              <w:t>This work is licensed under a Creative Commons Attribution Non-Commercial 4.0 International License.</w:t>
            </w:r>
          </w:p>
          <w:p>
            <w:pPr>
              <w:pStyle w:val="TableParagraph"/>
              <w:spacing w:before="1" w:after="0"/>
              <w:ind w:left="116" w:right="4233"/>
              <w:rPr>
                <w:sz w:val="20"/>
              </w:rPr>
            </w:pPr>
            <w:r>
              <w:rPr>
                <w:sz w:val="20"/>
              </w:rPr>
            </w:r>
          </w:p>
        </w:tc>
      </w:tr>
    </w:tbl>
    <w:p>
      <w:pPr>
        <w:pStyle w:val="Normal"/>
        <w:spacing w:lineRule="auto" w:line="276"/>
        <w:jc w:val="both"/>
        <w:rPr>
          <w:rFonts w:eastAsia="Calibri" w:cs="" w:asciiTheme="majorBidi" w:cstheme="majorBidi" w:hAnsiTheme="majorBidi"/>
        </w:rPr>
      </w:pPr>
      <w:r>
        <w:rPr>
          <w:rFonts w:eastAsia="Calibri" w:cs="" w:asciiTheme="majorBidi" w:cstheme="majorBidi" w:hAnsiTheme="majorBidi"/>
        </w:rPr>
      </w:r>
    </w:p>
    <w:p>
      <w:pPr>
        <w:pStyle w:val="Normal"/>
        <w:widowControl/>
        <w:tabs>
          <w:tab w:val="clear" w:pos="720"/>
          <w:tab w:val="right" w:pos="851" w:leader="none"/>
        </w:tabs>
        <w:spacing w:lineRule="auto" w:line="276" w:before="0" w:after="0"/>
        <w:ind w:right="185"/>
        <w:contextualSpacing/>
        <w:rPr>
          <w:rFonts w:eastAsia="Calibri" w:cs="" w:asciiTheme="majorBidi" w:cstheme="majorBidi" w:hAnsiTheme="majorBidi"/>
          <w:b/>
        </w:rPr>
      </w:pPr>
      <w:r>
        <w:rPr>
          <w:rFonts w:eastAsia="Calibri" w:cs="" w:asciiTheme="majorBidi" w:cstheme="majorBidi" w:hAnsiTheme="majorBidi"/>
          <w:b/>
        </w:rPr>
        <w:t>1. INTRODUCTION</w:t>
      </w:r>
    </w:p>
    <w:p>
      <w:pPr>
        <w:pStyle w:val="Normal"/>
        <w:spacing w:lineRule="auto" w:line="276"/>
        <w:ind w:right="40"/>
        <w:jc w:val="both"/>
        <w:rPr>
          <w:color w:val="1C1D1E"/>
          <w:shd w:fill="FFFFFF" w:val="clear"/>
        </w:rPr>
      </w:pPr>
      <w:r>
        <w:rPr>
          <w:color w:val="1C1D1E"/>
          <w:shd w:fill="FFFFFF" w:val="clear"/>
        </w:rPr>
        <w:t>The coding sequence of eukaryotic genes is composed of exons and is formed by the removal of introns, as a result of pre-mRNA splicing. Alternative splicing enables the production of various RNA isoforms from a single gene by skipping or retaining some alternative exons. In humans, high-throughput genome-wide analyses have shown that about 95% of multi-exonic genes undergo alternative splicing, and about 37% of them generate multiple protein isoforms [1- 3]. The diverse products resulting from alternative splicing are involved in the biological evolution of humans, especially for the function of the human brain [4- 6], and play a mostly complementary role for the genome to define individual phenotypes in cell differentiation, aging, and sexual dimorphism [7- 9].</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Alternative RNA splicing and the surrounding environment of the organism have a mutual effect on each other. For example, the virus protein, NSP16, of SARS-CoV-2 has been found to bind to host splicing factors, U1 and U2, and globally suppress the mRNA splicing of infected cells [10]. During the global COVID-19 pandemic of SARS-CoV-2, scientists also tried to minimize the damage caused by the virus through modulating the alternative splicing of the ACE2 primary RNA, encoding the cellular receptor for the virus, to exclude critical domains required for virus entry, while keeping the vital physiological functional domains of ACE2 in human cells [11]. By evoking the genome to produce novel splice variants in response to stress, alternative splicing can also promote the ability of organisms to adapt to new challenges under the limitation of a constant genome size.</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Human immunity is a complex process carried out by the innate and adaptive immune systems responding to surroundings, hormones, and psychosis [12- 14]. About 60% of genes in lymphocytes express different splicing isoforms, and the alternative splicing of the pre-mRNA has been found to be deeply involved in the differentiation of immune cells and the regulation of immune response [15- 17]. How alternative splicing regulates immunity is an interesting topic, both in biological and in clinical research. This review focuses on the research progress of alternative splicing in the human immune response and immune-related diseases, as well as the possible regulatory mechanisms of alternative splicing in recent years.</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b/>
          <w:color w:val="1C1D1E"/>
          <w:shd w:fill="FFFFFF" w:val="clear"/>
        </w:rPr>
      </w:pPr>
      <w:r>
        <w:rPr>
          <w:b/>
          <w:color w:val="1C1D1E"/>
          <w:shd w:fill="FFFFFF" w:val="clear"/>
        </w:rPr>
        <w:t>2. Influence of Alternative Splicing on Innate Immunity</w:t>
      </w:r>
    </w:p>
    <w:p>
      <w:pPr>
        <w:pStyle w:val="Normal"/>
        <w:spacing w:lineRule="auto" w:line="276"/>
        <w:ind w:right="40"/>
        <w:jc w:val="both"/>
        <w:rPr>
          <w:color w:val="1C1D1E"/>
          <w:shd w:fill="FFFFFF" w:val="clear"/>
        </w:rPr>
      </w:pPr>
      <w:r>
        <w:rPr>
          <w:color w:val="1C1D1E"/>
          <w:shd w:fill="FFFFFF" w:val="clear"/>
        </w:rPr>
        <w:t>Dendritic cells are considered the initiators of innate immunity and professional antigen presenting cells for the activation of adaptive immunity. Splicing-sensitive arrays indicate widespread alternative splicing events in human dendritic cells induced by bacterial challenge. These alternatively spliced genes are involved in dendritic cell development, endocytosis, and antigen presentation [18]. Macrophages are derived from blood monocytes and are involved in detection, phagocytosis, and cytokine secretion. Thousands of alternative splicing alterations have been detected when inducing the cells differentiation and activation in vitro [19]. The killer-cell immunoglobulin-like receptors (KIRs) expressed on natural killer (NK) cells mediate the interaction of major histocompatibility complex (MHC) class I molecules on most healthy cells. KIR isoforms produced by alternative splicing contribute to the complexity of the KIR gene system of NK cells to modulate NK cell killing function in the innate immune response [20], [21].</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Differentiated innate immune cells identify evolutionarily conserved components expressed by pathogens through pattern recognition receptors. After recognition of a pathogen, MyD88 protein acts as an adapter to connect the signals received from outside and the signals transferred to the inside of the cell. Under the control of splicing complexes, SF3A and SF3B, the MyD88 gene undergoes alternative splicing to produce a long isoform, MyD88L, and short isoform, MyD88S, which play a role in activating and inhibiting the innate immunity, respectively, of innate immune cells by regulating Toll-like receptor signals [22], [23]. Upon activation, intracellular signaling cascades are triggered to promote the expression of proinflammatory molecules, interferons (IFN), interleukins (IL), and chemokines involved in the clearance of antigens.</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During innate immunity against microbes, specifically viruses, IFN produced by host cells had attracted much attention for the regulation of IFN production and signaling. The network of IFN-stimulated genes (ISGs) was driven by IFN secretion to establish an antiviral state. ISGs can also be antagonized by viruses for successful infection, while alternative splicing of ISGs in host cells can alter the localization and activity of ISG proteins to play a vital role in the control of host innate immunity to viral infection [24]. Zinc finger RNA-binding protein (ZFR) is a potent regulator of alternative splicing and can suppress the IFN response through regulating the splicing and activity of ISGs. Moreover, ZFR itself is also expressed in various isoforms to carry out different functions. Monocytes express truncated ZFR isoforms, and macrophages mainly express full-length ZFR to guard the IFN responses [25]. SAT1 is also an antivirus associated gene, and SAT1 transcripts in virus-infected cells display higher inclusion of exon 4 to express an isoform of SAT1 that is generally degraded by nonsense mediated decay, thereby facilitating the infection by virus in cells [26]. There are also many other genes with alternative splicing variants that have been predicted to potentially regulate innate immunity [27], [28]. Though elucidating the details of the mechanism will require more studies, it is believed that alternative splicing is broadly involved in the innate immunity of host-pathogen interactions. On one hand, host cells produce splice variants to inhibit the invasion and replication of microbes. On the other hand, viral infection results in the production of aberrant isoforms of antiviral genes to facilitate the invasion and replication of viruses.</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b/>
          <w:color w:val="1C1D1E"/>
          <w:shd w:fill="FFFFFF" w:val="clear"/>
        </w:rPr>
      </w:pPr>
      <w:r>
        <w:rPr>
          <w:b/>
          <w:color w:val="1C1D1E"/>
          <w:shd w:fill="FFFFFF" w:val="clear"/>
        </w:rPr>
        <w:t>4. Conclusion</w:t>
      </w:r>
    </w:p>
    <w:p>
      <w:pPr>
        <w:pStyle w:val="Normal"/>
        <w:spacing w:lineRule="auto" w:line="276"/>
        <w:ind w:right="40"/>
        <w:jc w:val="both"/>
        <w:rPr>
          <w:color w:val="1C1D1E"/>
          <w:shd w:fill="FFFFFF" w:val="clear"/>
        </w:rPr>
      </w:pPr>
      <w:r>
        <w:rPr>
          <w:color w:val="1C1D1E"/>
          <w:shd w:fill="FFFFFF" w:val="clear"/>
        </w:rPr>
        <w:t>In conclusion, our results show that the risk of GDM is related to high serum/plasma and RBC folate levels, suggesting that high maternal serum or RBC folate status may indicate a higher risk of GDM. Moreover, according to our subgroup analysis, we have observed that serum/plasma folate levels in the second trimester of pregnancy and RBC folate levels in the first and second trimesters of pregnancy in the GDM group were significantly higher than those of the non-GDM group. Future studies should determine the recommended folic acid cutoff balancing the risk for GDM and fetal malformations. As folic acid supplementation is widely used clinically, our findings provide a new perspective for clinicians to rebalance the effects of folate on pregnant women. However, more studies are needed to clarify the possible mechanisms by which high folate concentrations increase the risk of GDM.</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b/>
          <w:color w:val="1C1D1E"/>
          <w:shd w:fill="FFFFFF" w:val="clear"/>
        </w:rPr>
      </w:pPr>
      <w:r>
        <w:rPr>
          <w:b/>
          <w:color w:val="1C1D1E"/>
          <w:shd w:fill="FFFFFF" w:val="clear"/>
        </w:rPr>
        <w:t>5. References</w:t>
      </w:r>
    </w:p>
    <w:p>
      <w:pPr>
        <w:pStyle w:val="Normal"/>
        <w:spacing w:lineRule="auto" w:line="276"/>
        <w:ind w:right="40"/>
        <w:jc w:val="both"/>
        <w:rPr>
          <w:color w:val="1C1D1E"/>
          <w:shd w:fill="FFFFFF" w:val="clear"/>
        </w:rPr>
      </w:pPr>
      <w:r>
        <w:rPr>
          <w:color w:val="1C1D1E"/>
          <w:shd w:fill="FFFFFF" w:val="clear"/>
        </w:rPr>
        <w:t>[1] Zhu, Y.; Zhang, C. Prevalence of Gestational Diabetes and Risk of Progression to Type 2 Diabetes: A Global Perspective. Curr. Diabetes Rep. 2016, 16, 7.</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 Johns, E.C.; Denison, F.C.; Norman, J.E.; Reynolds, R.M. Gestational Diabetes Mellitus: Mechanisms, Treatment, and Complications. Trends Endocrinol. Metab. TEM 2018, 29, 743–754.</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[3] Wendland, E.M.; Torloni, M.R.; Falavigna, M.; Trujillo, J.; Dode, M.A.; Campos, M.A.; Duncan, B.B.; Schmidt, M.I. Gestational diabetes and pregnancy outcomes—A systematic review of the World Health Organization (WHO) and the International Association of Diabetes in Pregnancy Study Groups (IADPSG) diagnostic criteria. BMC Pregnancy Childbirth 2012, 12, 23.</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[4] Retnakaran, R.; Ye, C.; Hanley, A.J.; Connelly, P.W.; Sermer, M.; Zinman, B. Treatment of Gestational Diabetes Mellitus and Maternal Risk of Diabetes After Pregnancy. Diabetes Care 2023, 46, 587–592.</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[5] Bellamy, L.; Casas, J.-P.; Hingorani, A.D.; Williams, D. Type 2 diabetes mellitus after gestational diabetes: A systematic review and meta-analysis. Lancet 2009, 373, 1773–1779.</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[6] Kramer, C.K.; Campbell, S.; Retnakaran, R. Gestational diabetes and the risk of cardiovascular disease in women: A systematic review and meta-analysis. Diabetologia 2019, 62, 905–914.</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[7] van Weelden, W.; Seed, P.T.; Antoun, E.; Godfrey, K.M.; Kitaba, N.T.; Lillycrop, K.A.; Dalrymple, K.V.; Sobczyńska-Malefora, A.; Painter, R.C.; Poston, L.; et al. Folate and vitamin B12 status: Associations with maternal glucose and neonatal DNA methylation sites related to dysglycaemia, in pregnant women with obesity. J. Dev. Orig. Health Dis. 2022, 13, 168–176.</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[8] Czeizel, A.E. Is folic acid a risk factor for oral clefts? Eur. J. Epidemiol. 2013, 28, 841–843.</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[9] Burdge, G.C.; Lillycrop, K.A. Folic acid supplementation in pregnancy: Are there devils in the detail? Br. J. Nutr. 2012, 108, 1924–1930.</w:t>
      </w:r>
    </w:p>
    <w:p>
      <w:pPr>
        <w:pStyle w:val="Normal"/>
        <w:spacing w:lineRule="auto" w:line="276"/>
        <w:ind w:right="40"/>
        <w:jc w:val="both"/>
        <w:rPr>
          <w:color w:val="1C1D1E"/>
          <w:shd w:fill="FFFFFF" w:val="clear"/>
        </w:rPr>
      </w:pPr>
      <w:r>
        <w:rPr>
          <w:color w:val="1C1D1E"/>
          <w:shd w:fill="FFFFFF" w:val="clear"/>
        </w:rPr>
      </w:r>
      <w:bookmarkStart w:id="0" w:name="_GoBack"/>
      <w:bookmarkStart w:id="1" w:name="_GoBack"/>
      <w:bookmarkEnd w:id="1"/>
    </w:p>
    <w:p>
      <w:pPr>
        <w:pStyle w:val="Normal"/>
        <w:spacing w:lineRule="auto" w:line="276"/>
        <w:ind w:right="40"/>
        <w:jc w:val="both"/>
        <w:rPr>
          <w:color w:val="1C1D1E"/>
          <w:shd w:fill="FFFFFF" w:val="clear"/>
        </w:rPr>
      </w:pPr>
      <w:r>
        <w:rPr>
          <w:color w:val="1C1D1E"/>
          <w:shd w:fill="FFFFFF" w:val="clear"/>
        </w:rPr>
        <w:t>[10] Atta, C.A.M.; Fiest, K.M.; Frolkis, A.D.; Jette, N.; Pringsheim, T.; St Germaine-Smith, C.; Rajapakse, T.; Kaplan, G.G.; Metcalfe, A. Global Birth Prevalence of Spina Bifida by Folic Acid Fortification Status: A Systematic Review and Meta-Analysis. Am. J. Public Health 2016, 106, e24–e34.</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[11] Troen, A.M.; Mitchell, B.; Sorensen, B.; Wener, M.H.; Johnston, A.; Wood, B.; Selhub, J.; McTiernan, A.; Yasui, Y.; Oral, E.; et al. Unmetabolized folic acid in plasma is associated with reduced natural killer cell cytotoxicity among postmenopausal women. J. Nutr. 2006, 136, 189–194.</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[12] Chiba, H.; Fukui, A.; Fuchinoue, K.; Funamizu, A.; Tanaka, K.; Mizunuma, H. Expression of Natural Cytotoxicity Receptors on and Intracellular Cytokine Production by NK Cells in Women with Gestational Diabetes Mellitus. Am. J. Reprod. Immunol. 2016, 75, 529–538.</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[13] Zhao, Y.H.; Wang, D.P.; Zhang, L.L.; Zhang, F.; Wang, D.M.; Zhang, W.Y. Genomic expression profiles of blood and placenta reveal significant immune-related pathways and categories in Chinese women with gestational diabetes mellitus. Diabetes Med. J. Br. Diabet. Assoc. 2011, 28, 237–246.</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[14] Krishnaveni, G.V.; Hill, J.C.; Veena, S.R.; Bhat, D.S.; Wills, A.K.; Karat, C.L.S.; Yajnik, C.S.; Fall, C.H.D. Low plasma vitamin B12 in pregnancy is associated with gestational ‘diabesity’ and later diabetes. Diabetologia 2009, 52, 2350–2358.</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[15] Zheng, L.D.; Linarelli, L.E.; Liu, L.; Wall, S.S.; Greenawald, M.H.; Seidel, R.W.; Estabrooks, P.A.; Almeida, F.A.; Cheng, Z. Insulin resistance is associated with epigenetic and genetic regulation of mitochondrial DNA in obese humans. Clin. Epigenet. 2015, 7, 60.</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[16] Bonamichi, B.D.S.F.; Lee, J. Unusual Suspects in the Development of Obesity-Induced Inflammation and Insulin Resistance: NK cells, iNKT cells, and ILCs. Diabetes Metab. J. 2017, 41, 229–250.</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[17] Zhao, M.; Yang, S.; Hung, T.C.; Zheng, W.; Su, X. Association of pre- and early-pregnancy factors with the risk for gestational diabetes mellitus in a large Chinese population. Sci. Rep. 2021, 11, 7335.</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[18] Cheng, G.; Sha, T.; Gao, X.; He, Q.; Wu, X.; Tian, Q.; Yang, F.; Tang, C.; Wu, X.; Xie, Q.; et al. The Associations between the Duration of Folic Acid Supplementation, Gestational Diabetes Mellitus, and Adverse Birth Outcomes based on a Birth Cohort. Int. J. Environ. Res. Public Health 2019, 16, 4511.</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[19] Milman, N. Intestinal absorption of folic acid—New physiologic &amp; molecular aspects. Indian J. Med. Res. 2012, 136, 725–728.</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[20] Wang, L.; Hou, Y.; Meng, D.; Yang, L.; Meng, X.; Liu, F. Vitamin B12 and Folate Levels During Pregnancy and Risk of Gestational Diabetes Mellitus: A Systematic Review and Meta-Analysis. Front. Nutr. 2021, 8, 670289.</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[21] Yang, Y.; Cai, Z.; Zhang, J. Association between maternal folate status and gestational diabetes mellitus. Food Sci. Nutr. 2021, 9, 2042–2052.</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[22] Li, N.; Jiang, J.; Guo, L. Effects of maternal folate and vitamin B12 on gestational diabetes mellitus: A dose-response meta-analysis of observational studies. Eur. J. Clin. Nutr. 2022, 76, 1502–1512.</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z w:val="21"/>
          <w:szCs w:val="21"/>
          <w:shd w:fill="FFFFFF" w:val="clear"/>
        </w:rPr>
      </w:pPr>
      <w:r>
        <w:rPr>
          <w:color w:val="1C1D1E"/>
          <w:sz w:val="21"/>
          <w:szCs w:val="21"/>
          <w:shd w:fill="FFFFFF" w:val="clear"/>
        </w:rPr>
        <w:t>[23] Liu, Q.; Wei, S.; Lei, J.; Luo, L.; Wang, F. Periconceptional folate and gestational diabetes mellitus: A systematic review and meta-analysis of cohort studies. J. Matern.-Fetal Neonatal Med. 2022, 35, 6884–6893.</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[24] Page, M.J.; McKenzie, J.E.; Bossuyt, P.M.; Boutron, I.; Hoffmann, T.C.; Mulrow, C.D.; Shamseer, L.; Tetzlaff, J.M.; Akl, E.A.; Brennan, S.E.; et al. The PRISMA 2020 statement: An updated guideline for reporting systematic reviews. BMJ 2021, 372, n71.</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[25] Stang, A. Critical evaluation of the Newcastle-Ottawa scale for the assessment of the quality of nonrandomized studies in meta-analyses. Eur. J. Epidemiol. 2010, 25, 603–605.</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[26] Chou, R.; Baker, W.L.; Bañez, L.L.; Iyer, S.; Myers, E.R.; Newberry, S.; Pincock, L.; Robinson, K.A.; Sardenga, L.; Sathe, N.; et al. Agency for Healthcare Research and Quality Evidence-based Practice Center methods provide guidance on prioritization and selection of harms in systematic reviews. J. Clin. Epidemiol. 2018, 98, 98–104.</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[27] Wan, X.; Wang, W.; Liu, J.; Tong, T. Estimating the sample mean and standard deviation from the sample size, median, range and/or interquartile range. BMC Med. Res. Methodol. 2014, 14, 135.</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[28] Liu, X.-H.; Cao, Z.-J.; Chen, L.-W.; Zhang, D.-L.; Qu, X.-X.; Li, Y.-H.; Tang, Y.-P.; Bao, Y.-R.; Ying, H. The association between serum folate and gestational diabetes mellitus: A large retrospective cohort study in Chinese population. Public Health Nutr. 2022, 26, 1014–1021.</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[29] Yuan, X.; Han, X.; Zhou, W.; Long, W.; Wang, H.; Yu, B.; Zhang, B. Association of folate and vitamin B12 imbalance with adverse pregnancy outcomes among 11,549 pregnant women: An observational cohort study. Front. Nutr. 2022, 9, 947118.</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[30] Saravanan, P.; Sukumar, N.; Adaikalakoteswari, A.; Goljan, I.; Venkataraman, H.; Gopinath, A.; Bagias, C.; Yajnik, C.S.; Stallard, N.; Ghebremichael-Weldeselassie, Y.; et al. Association of maternal vitamin B12 and folate levels in early pregnancy with gestational diabetes: A prospective UK cohort study (PRiDE study). Diabetologia 2021, 64, 2170–2182.</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[31] Sobczyńska-Malefora, A.; Yajnik, C.S.; Harrington, D.J.; Hitman, G.A.; Finer, S. Vitamin B12 and Folate Markers Are Associated with Insulin Resistance During the Third Trimester of Pregnancy in South Asian Women, Living in the United Kingdom, with Gestational Diabetes and Normal Glucose Tolerance. J. Nutr. 2022, 152, 163–170.</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[32] Chen, X.; Zhang, Y.; Chen, H.; Jiang, Y.; Wang, Y.; Wang, D.; Li, M.; Dou, Y.; Sun, X.; Huang, G.; et al. Association of Maternal Folate and Vitamin B12 in Early Pregnancy With Gestational Diabetes Mellitus: A Prospective Cohort Study. Diabetes Care 2021, 44, 217–223.</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[33] Liu, P.J.; Liu, Y.; Ma, L.; Yao, A.M.; Chen, X.Y.; Hou, Y.X.; Wu, L.P.; Xia, L.Y. Associations Between Gestational Diabetes Mellitus Risk and Folate Status in Early Pregnancy and MTHFR C677T Polymorphisms in Chinese Women. Diabetes Metab. Syndr. Obes. Targets Ther. 2020, 13, 1499–1507.</w:t>
      </w:r>
    </w:p>
    <w:p>
      <w:pPr>
        <w:pStyle w:val="Normal"/>
        <w:spacing w:lineRule="auto" w:line="276"/>
        <w:ind w:right="40"/>
        <w:jc w:val="both"/>
        <w:rPr>
          <w:color w:val="1C1D1E"/>
          <w:shd w:fill="FFFFFF" w:val="clear"/>
        </w:rPr>
      </w:pPr>
      <w:r>
        <w:rPr>
          <w:color w:val="1C1D1E"/>
          <w:shd w:fill="FFFFFF" w:val="clear"/>
        </w:rPr>
      </w:r>
    </w:p>
    <w:p>
      <w:pPr>
        <w:pStyle w:val="Normal"/>
        <w:spacing w:lineRule="auto" w:line="276"/>
        <w:ind w:right="40"/>
        <w:jc w:val="both"/>
        <w:rPr>
          <w:color w:val="1C1D1E"/>
          <w:shd w:fill="FFFFFF" w:val="clear"/>
        </w:rPr>
      </w:pPr>
      <w:r>
        <w:rPr>
          <w:color w:val="1C1D1E"/>
          <w:shd w:fill="FFFFFF" w:val="clear"/>
        </w:rPr>
        <w:t>[34] Xie, K.; Xu, P.; Fu, Z.; Gu, X.; Li, H.; Cui, X.; You, L.; Zhu, L.; Ji, C.; Guo, X. Association of maternal folate status in the second trimester of pregnancy with the risk of gestational diabetes mellitus. Food Sci. Nutr. 2019, 7, 3759–3765.</w:t>
      </w:r>
    </w:p>
    <w:sectPr>
      <w:headerReference w:type="even" r:id="rId4"/>
      <w:headerReference w:type="default" r:id="rId5"/>
      <w:footerReference w:type="even" r:id="rId6"/>
      <w:footerReference w:type="default" r:id="rId7"/>
      <w:type w:val="nextPage"/>
      <w:pgSz w:w="12240" w:h="15840"/>
      <w:pgMar w:left="1340" w:right="1320" w:gutter="0" w:header="1296" w:top="1353" w:footer="283" w:bottom="340"/>
      <w:pgNumType w:start="467"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Courier New">
    <w:charset w:val="01"/>
    <w:family w:val="roman"/>
    <w:pitch w:val="variable"/>
  </w:font>
  <w:font w:name="Georgia">
    <w:charset w:val="01"/>
    <w:family w:val="roman"/>
    <w:pitch w:val="variable"/>
  </w:font>
  <w:font w:name="Segoe UI">
    <w:charset w:val="01"/>
    <w:family w:val="roman"/>
    <w:pitch w:val="variable"/>
  </w:font>
  <w:font w:name="Liberation Sans">
    <w:altName w:val="Arial"/>
    <w:charset w:val="01"/>
    <w:family w:val="swiss"/>
    <w:pitch w:val="variable"/>
  </w:font>
  <w:font w:name="Omni">
    <w:charset w:val="01"/>
    <w:family w:val="roman"/>
    <w:pitch w:val="variable"/>
  </w:font>
  <w:font w:name="Times">
    <w:altName w:val="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21605228"/>
    </w:sdtPr>
    <w:sdtContent>
      <w:p>
        <w:pPr>
          <w:pStyle w:val="Footer"/>
          <w:jc w:val="right"/>
          <w:rPr/>
        </w:pPr>
        <w:r>
          <w:rPr/>
          <w:fldChar w:fldCharType="begin"/>
        </w:r>
        <w:r>
          <w:rPr/>
          <w:instrText xml:space="preserve"> PAGE </w:instrText>
        </w:r>
        <w:r>
          <w:rPr/>
          <w:fldChar w:fldCharType="separate"/>
        </w:r>
        <w:r>
          <w:rPr/>
          <w:t>472</w:t>
        </w:r>
        <w:r>
          <w:rPr/>
          <w:fldChar w:fldCharType="end"/>
        </w:r>
      </w:p>
    </w:sdtContent>
  </w:sdt>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88799255"/>
    </w:sdtPr>
    <w:sdtContent>
      <w:p>
        <w:pPr>
          <w:pStyle w:val="Footer"/>
          <w:jc w:val="right"/>
          <w:rPr/>
        </w:pPr>
        <w:r>
          <w:rPr/>
          <w:fldChar w:fldCharType="begin"/>
        </w:r>
        <w:r>
          <w:rPr/>
          <w:instrText xml:space="preserve"> PAGE </w:instrText>
        </w:r>
        <w:r>
          <w:rPr/>
          <w:fldChar w:fldCharType="separate"/>
        </w:r>
        <w:r>
          <w:rPr/>
          <w:t>471</w:t>
        </w:r>
        <w:r>
          <w:rPr/>
          <w:fldChar w:fldCharType="end"/>
        </w:r>
      </w:p>
    </w:sdtContent>
  </w:sdt>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w:r>
    <w:r>
      <mc:AlternateContent>
        <mc:Choice Requires="wps">
          <w:drawing>
            <wp:anchor behindDoc="1" distT="0" distB="0" distL="114300" distR="114300" simplePos="0" locked="0" layoutInCell="0" allowOverlap="1" relativeHeight="4">
              <wp:simplePos x="0" y="0"/>
              <wp:positionH relativeFrom="margin">
                <wp:posOffset>3175</wp:posOffset>
              </wp:positionH>
              <wp:positionV relativeFrom="page">
                <wp:posOffset>427990</wp:posOffset>
              </wp:positionV>
              <wp:extent cx="6076950" cy="257175"/>
              <wp:effectExtent l="0" t="0" r="0" b="0"/>
              <wp:wrapNone/>
              <wp:docPr id="3" name="Frame1"/>
              <a:graphic xmlns:a="http://schemas.openxmlformats.org/drawingml/2006/main">
                <a:graphicData uri="http://schemas.microsoft.com/office/word/2010/wordprocessingShape">
                  <wps:wsp>
                    <wps:cNvSpPr txBox="1"/>
                    <wps:spPr>
                      <a:xfrm>
                        <a:off x="0" y="0"/>
                        <a:ext cx="6076950" cy="257175"/>
                      </a:xfrm>
                      <a:prstGeom prst="rect"/>
                      <a:solidFill>
                        <a:srgbClr val="FFFFFF">
                          <a:alpha val="0"/>
                        </a:srgbClr>
                      </a:solidFill>
                    </wps:spPr>
                    <wps:txbx>
                      <w:txbxContent>
                        <w:p>
                          <w:pPr>
                            <w:pStyle w:val="FrameContents"/>
                            <w:rPr>
                              <w:bCs/>
                              <w:i/>
                              <w:i/>
                            </w:rPr>
                          </w:pPr>
                          <w:r>
                            <w:rPr/>
                            <w:t>G. Xinru and Z. Xiang, 2</w:t>
                          </w:r>
                          <w:r>
                            <w:rPr>
                              <w:lang w:bidi="ar-SA"/>
                            </w:rPr>
                            <w:t xml:space="preserve">023                                                                                                      </w:t>
                          </w:r>
                          <w:hyperlink r:id="rId1">
                            <w:r>
                              <w:rPr>
                                <w:rStyle w:val="Hyperlink"/>
                                <w:i/>
                              </w:rPr>
                              <w:t>Yaoxue Xuebao</w:t>
                            </w:r>
                          </w:hyperlink>
                        </w:p>
                      </w:txbxContent>
                    </wps:txbx>
                    <wps:bodyPr anchor="t" lIns="0" tIns="0" rIns="0" bIns="0">
                      <a:noAutofit/>
                    </wps:bodyPr>
                  </wps:wsp>
                </a:graphicData>
              </a:graphic>
            </wp:anchor>
          </w:drawing>
        </mc:Choice>
        <mc:Fallback>
          <w:pict>
            <v:rect stroked="f" strokeweight="0pt" style="position:absolute;rotation:-0;width:478.5pt;height:20.25pt;mso-wrap-distance-left:9pt;mso-wrap-distance-right:9pt;mso-wrap-distance-top:0pt;mso-wrap-distance-bottom:0pt;margin-top:33.7pt;mso-position-vertical-relative:page;margin-left:0.25pt;mso-position-horizontal-relative:margin">
              <v:textbox inset="0in,0in,0in,0in">
                <w:txbxContent>
                  <w:p>
                    <w:pPr>
                      <w:pStyle w:val="FrameContents"/>
                      <w:rPr>
                        <w:bCs/>
                        <w:i/>
                        <w:i/>
                      </w:rPr>
                    </w:pPr>
                    <w:r>
                      <w:rPr/>
                      <w:t>G. Xinru and Z. Xiang, 2</w:t>
                    </w:r>
                    <w:r>
                      <w:rPr>
                        <w:lang w:bidi="ar-SA"/>
                      </w:rPr>
                      <w:t xml:space="preserve">023                                                                                                      </w:t>
                    </w:r>
                    <w:hyperlink r:id="rId2">
                      <w:r>
                        <w:rPr>
                          <w:rStyle w:val="Hyperlink"/>
                          <w:i/>
                        </w:rPr>
                        <w:t>Yaoxue Xuebao</w:t>
                      </w:r>
                    </w:hyperlink>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w:drawing>
        <wp:anchor behindDoc="1" distT="0" distB="0" distL="0" distR="0" simplePos="0" locked="0" layoutInCell="0" allowOverlap="1" relativeHeight="11">
          <wp:simplePos x="0" y="0"/>
          <wp:positionH relativeFrom="margin">
            <wp:posOffset>158750</wp:posOffset>
          </wp:positionH>
          <wp:positionV relativeFrom="paragraph">
            <wp:posOffset>-555625</wp:posOffset>
          </wp:positionV>
          <wp:extent cx="1302385" cy="421005"/>
          <wp:effectExtent l="0" t="0" r="0" b="0"/>
          <wp:wrapNone/>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1"/>
                  <a:stretch>
                    <a:fillRect/>
                  </a:stretch>
                </pic:blipFill>
                <pic:spPr bwMode="auto">
                  <a:xfrm>
                    <a:off x="0" y="0"/>
                    <a:ext cx="1302385" cy="421005"/>
                  </a:xfrm>
                  <a:prstGeom prst="rect">
                    <a:avLst/>
                  </a:prstGeom>
                </pic:spPr>
              </pic:pic>
            </a:graphicData>
          </a:graphic>
        </wp:anchor>
      </w:drawing>
    </w:r>
    <w:r>
      <mc:AlternateContent>
        <mc:Choice Requires="wps">
          <w:drawing>
            <wp:anchor behindDoc="1" distT="0" distB="0" distL="114300" distR="114300" simplePos="0" locked="0" layoutInCell="0" allowOverlap="1" relativeHeight="7">
              <wp:simplePos x="0" y="0"/>
              <wp:positionH relativeFrom="page">
                <wp:posOffset>2959100</wp:posOffset>
              </wp:positionH>
              <wp:positionV relativeFrom="page">
                <wp:posOffset>318135</wp:posOffset>
              </wp:positionV>
              <wp:extent cx="2262505" cy="342900"/>
              <wp:effectExtent l="0" t="0" r="0" b="0"/>
              <wp:wrapNone/>
              <wp:docPr id="5" name="Frame2"/>
              <a:graphic xmlns:a="http://schemas.openxmlformats.org/drawingml/2006/main">
                <a:graphicData uri="http://schemas.microsoft.com/office/word/2010/wordprocessingShape">
                  <wps:wsp>
                    <wps:cNvSpPr txBox="1"/>
                    <wps:spPr>
                      <a:xfrm>
                        <a:off x="0" y="0"/>
                        <a:ext cx="2262505" cy="342900"/>
                      </a:xfrm>
                      <a:prstGeom prst="rect"/>
                      <a:solidFill>
                        <a:srgbClr val="FFFFFF">
                          <a:alpha val="0"/>
                        </a:srgbClr>
                      </a:solidFill>
                    </wps:spPr>
                    <wps:txbx>
                      <w:txbxContent>
                        <w:p>
                          <w:pPr>
                            <w:pStyle w:val="BodyText"/>
                            <w:spacing w:before="11" w:after="0"/>
                            <w:jc w:val="center"/>
                            <w:rPr/>
                          </w:pPr>
                          <w:r>
                            <w:rPr/>
                            <w:t>ISSN: 0513-4870</w:t>
                          </w:r>
                        </w:p>
                        <w:p>
                          <w:pPr>
                            <w:pStyle w:val="BodyText"/>
                            <w:spacing w:before="11" w:after="0"/>
                            <w:jc w:val="center"/>
                            <w:rPr/>
                          </w:pPr>
                          <w:r>
                            <w:rPr/>
                            <w:t xml:space="preserve">Volume 58, Issue 06, </w:t>
                          </w:r>
                          <w:r>
                            <w:rPr/>
                            <w:t>February</w:t>
                          </w:r>
                          <w:r>
                            <w:rPr/>
                            <w:t xml:space="preserve">, </w:t>
                          </w:r>
                          <w:r>
                            <w:rPr/>
                            <w:t>2025</w:t>
                          </w:r>
                        </w:p>
                        <w:p>
                          <w:pPr>
                            <w:pStyle w:val="BodyText"/>
                            <w:spacing w:before="2" w:after="0"/>
                            <w:ind w:left="20"/>
                            <w:rPr/>
                          </w:pPr>
                          <w:r>
                            <w:rPr/>
                          </w:r>
                        </w:p>
                      </w:txbxContent>
                    </wps:txbx>
                    <wps:bodyPr anchor="t" lIns="0" tIns="0" rIns="0" bIns="0">
                      <a:noAutofit/>
                    </wps:bodyPr>
                  </wps:wsp>
                </a:graphicData>
              </a:graphic>
            </wp:anchor>
          </w:drawing>
        </mc:Choice>
        <mc:Fallback>
          <w:pict>
            <v:rect stroked="f" strokeweight="0pt" style="position:absolute;rotation:-0;width:178.15pt;height:27pt;mso-wrap-distance-left:9pt;mso-wrap-distance-right:9pt;mso-wrap-distance-top:0pt;mso-wrap-distance-bottom:0pt;margin-top:25.05pt;mso-position-vertical-relative:page;margin-left:233pt;mso-position-horizontal-relative:page">
              <v:textbox inset="0in,0in,0in,0in">
                <w:txbxContent>
                  <w:p>
                    <w:pPr>
                      <w:pStyle w:val="BodyText"/>
                      <w:spacing w:before="11" w:after="0"/>
                      <w:jc w:val="center"/>
                      <w:rPr/>
                    </w:pPr>
                    <w:r>
                      <w:rPr/>
                      <w:t>ISSN: 0513-4870</w:t>
                    </w:r>
                  </w:p>
                  <w:p>
                    <w:pPr>
                      <w:pStyle w:val="BodyText"/>
                      <w:spacing w:before="11" w:after="0"/>
                      <w:jc w:val="center"/>
                      <w:rPr/>
                    </w:pPr>
                    <w:r>
                      <w:rPr/>
                      <w:t xml:space="preserve">Volume 58, Issue 06, </w:t>
                    </w:r>
                    <w:r>
                      <w:rPr/>
                      <w:t>February</w:t>
                    </w:r>
                    <w:r>
                      <w:rPr/>
                      <w:t xml:space="preserve">, </w:t>
                    </w:r>
                    <w:r>
                      <w:rPr/>
                      <w:t>2025</w:t>
                    </w:r>
                  </w:p>
                  <w:p>
                    <w:pPr>
                      <w:pStyle w:val="BodyText"/>
                      <w:spacing w:before="2" w:after="0"/>
                      <w:ind w:left="20"/>
                      <w:rPr/>
                    </w:pPr>
                    <w:r>
                      <w:rPr/>
                    </w:r>
                  </w:p>
                </w:txbxContent>
              </v:textbox>
              <w10:wrap type="none"/>
            </v:rect>
          </w:pict>
        </mc:Fallback>
      </mc:AlternateContent>
    </w:r>
  </w:p>
</w:hdr>
</file>

<file path=word/settings.xml><?xml version="1.0" encoding="utf-8"?>
<w:settings xmlns:w="http://schemas.openxmlformats.org/wordprocessingml/2006/main">
  <w:zoom w:percent="96"/>
  <w:defaultTabStop w:val="720"/>
  <w:autoHyphenation w:val="true"/>
  <w:evenAndOddHeaders/>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516ec2"/>
    <w:pPr>
      <w:widowControl w:val="false"/>
      <w:bidi w:val="0"/>
      <w:spacing w:before="0" w:after="0"/>
      <w:jc w:val="left"/>
    </w:pPr>
    <w:rPr>
      <w:rFonts w:ascii="Times New Roman" w:hAnsi="Times New Roman" w:eastAsia="Times New Roman" w:cs="Times New Roman"/>
      <w:color w:val="auto"/>
      <w:kern w:val="0"/>
      <w:sz w:val="22"/>
      <w:szCs w:val="22"/>
      <w:lang w:bidi="en-US" w:val="en-US" w:eastAsia="en-US"/>
    </w:rPr>
  </w:style>
  <w:style w:type="paragraph" w:styleId="Heading1">
    <w:name w:val="Heading 1"/>
    <w:basedOn w:val="Normal"/>
    <w:uiPriority w:val="1"/>
    <w:qFormat/>
    <w:rsid w:val="00516ec2"/>
    <w:pPr>
      <w:ind w:left="100" w:right="124"/>
      <w:jc w:val="both"/>
      <w:outlineLvl w:val="0"/>
    </w:pPr>
    <w:rPr>
      <w:sz w:val="24"/>
      <w:szCs w:val="24"/>
    </w:rPr>
  </w:style>
  <w:style w:type="paragraph" w:styleId="Heading2">
    <w:name w:val="Heading 2"/>
    <w:basedOn w:val="Normal"/>
    <w:uiPriority w:val="1"/>
    <w:qFormat/>
    <w:rsid w:val="00516ec2"/>
    <w:pPr>
      <w:ind w:hanging="221" w:left="321"/>
      <w:outlineLvl w:val="1"/>
    </w:pPr>
    <w:rPr>
      <w:b/>
      <w:bCs/>
    </w:rPr>
  </w:style>
  <w:style w:type="paragraph" w:styleId="Heading3">
    <w:name w:val="Heading 3"/>
    <w:basedOn w:val="Normal"/>
    <w:next w:val="Normal"/>
    <w:link w:val="Heading3Char"/>
    <w:uiPriority w:val="9"/>
    <w:semiHidden/>
    <w:unhideWhenUsed/>
    <w:qFormat/>
    <w:rsid w:val="00287534"/>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Heading4Char"/>
    <w:uiPriority w:val="9"/>
    <w:unhideWhenUsed/>
    <w:qFormat/>
    <w:rsid w:val="00f30c23"/>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paragraph" w:styleId="Heading5">
    <w:name w:val="Heading 5"/>
    <w:basedOn w:val="Normal"/>
    <w:next w:val="Normal"/>
    <w:link w:val="Heading5Char"/>
    <w:uiPriority w:val="9"/>
    <w:semiHidden/>
    <w:unhideWhenUsed/>
    <w:qFormat/>
    <w:rsid w:val="00202348"/>
    <w:pPr>
      <w:keepNext w:val="true"/>
      <w:keepLines/>
      <w:spacing w:before="40" w:after="0"/>
      <w:outlineLvl w:val="4"/>
    </w:pPr>
    <w:rPr>
      <w:rFonts w:ascii="Cambria" w:hAnsi="Cambria" w:eastAsia="" w:cs="" w:asciiTheme="majorHAnsi" w:cstheme="majorBidi" w:eastAsiaTheme="majorEastAsia" w:hAnsiTheme="majorHAnsi"/>
      <w:color w:themeColor="accent1" w:themeShade="bf" w:val="365F91"/>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bd19ea"/>
    <w:rPr>
      <w:rFonts w:ascii="Times New Roman" w:hAnsi="Times New Roman" w:eastAsia="Times New Roman" w:cs="Times New Roman"/>
      <w:lang w:bidi="en-US"/>
    </w:rPr>
  </w:style>
  <w:style w:type="character" w:styleId="HeaderChar" w:customStyle="1">
    <w:name w:val="Header Char"/>
    <w:basedOn w:val="DefaultParagraphFont"/>
    <w:link w:val="Header"/>
    <w:uiPriority w:val="99"/>
    <w:qFormat/>
    <w:rsid w:val="00bd19ea"/>
    <w:rPr>
      <w:rFonts w:ascii="Times New Roman" w:hAnsi="Times New Roman" w:eastAsia="Times New Roman" w:cs="Times New Roman"/>
      <w:lang w:bidi="en-US"/>
    </w:rPr>
  </w:style>
  <w:style w:type="character" w:styleId="Hyperlink">
    <w:name w:val="Hyperlink"/>
    <w:basedOn w:val="DefaultParagraphFont"/>
    <w:uiPriority w:val="99"/>
    <w:unhideWhenUsed/>
    <w:rsid w:val="00aa5588"/>
    <w:rPr>
      <w:color w:themeColor="hyperlink" w:val="0000FF"/>
      <w:u w:val="single"/>
    </w:rPr>
  </w:style>
  <w:style w:type="character" w:styleId="UnresolvedMention" w:customStyle="1">
    <w:name w:val="Unresolved Mention"/>
    <w:basedOn w:val="DefaultParagraphFont"/>
    <w:uiPriority w:val="99"/>
    <w:semiHidden/>
    <w:unhideWhenUsed/>
    <w:qFormat/>
    <w:rsid w:val="00aa5588"/>
    <w:rPr>
      <w:color w:val="605E5C"/>
      <w:shd w:fill="E1DFDD" w:val="clear"/>
    </w:rPr>
  </w:style>
  <w:style w:type="character" w:styleId="BodyTextChar" w:customStyle="1">
    <w:name w:val="Body Text Char"/>
    <w:basedOn w:val="DefaultParagraphFont"/>
    <w:uiPriority w:val="1"/>
    <w:qFormat/>
    <w:rsid w:val="003862ea"/>
    <w:rPr>
      <w:rFonts w:ascii="Times New Roman" w:hAnsi="Times New Roman" w:eastAsia="Times New Roman" w:cs="Times New Roman"/>
      <w:lang w:bidi="en-US"/>
    </w:rPr>
  </w:style>
  <w:style w:type="character" w:styleId="Strong">
    <w:name w:val="Strong"/>
    <w:uiPriority w:val="22"/>
    <w:qFormat/>
    <w:rsid w:val="00202348"/>
    <w:rPr>
      <w:b/>
      <w:bCs/>
    </w:rPr>
  </w:style>
  <w:style w:type="character" w:styleId="bangChar" w:customStyle="1">
    <w:name w:val="bang Char"/>
    <w:link w:val="bang"/>
    <w:qFormat/>
    <w:rsid w:val="00202348"/>
    <w:rPr>
      <w:rFonts w:ascii="Times New Roman" w:hAnsi="Times New Roman" w:eastAsia="Times New Roman" w:cs="Times New Roman"/>
      <w:bCs/>
      <w:i/>
      <w:iCs/>
      <w:sz w:val="26"/>
      <w:szCs w:val="26"/>
      <w:lang w:val="it-IT"/>
    </w:rPr>
  </w:style>
  <w:style w:type="character" w:styleId="fontstyle01" w:customStyle="1">
    <w:name w:val="fontstyle01"/>
    <w:basedOn w:val="DefaultParagraphFont"/>
    <w:qFormat/>
    <w:rsid w:val="00202348"/>
    <w:rPr>
      <w:rFonts w:ascii="Cambria" w:hAnsi="Cambria"/>
      <w:b w:val="false"/>
      <w:bCs w:val="false"/>
      <w:i w:val="false"/>
      <w:iCs w:val="false"/>
      <w:color w:val="000000"/>
      <w:sz w:val="20"/>
      <w:szCs w:val="20"/>
    </w:rPr>
  </w:style>
  <w:style w:type="character" w:styleId="Heading5Char" w:customStyle="1">
    <w:name w:val="Heading 5 Char"/>
    <w:basedOn w:val="DefaultParagraphFont"/>
    <w:link w:val="Heading5"/>
    <w:uiPriority w:val="9"/>
    <w:semiHidden/>
    <w:qFormat/>
    <w:rsid w:val="00202348"/>
    <w:rPr>
      <w:rFonts w:ascii="Cambria" w:hAnsi="Cambria" w:eastAsia="" w:cs="" w:asciiTheme="majorHAnsi" w:cstheme="majorBidi" w:eastAsiaTheme="majorEastAsia" w:hAnsiTheme="majorHAnsi"/>
      <w:color w:themeColor="accent1" w:themeShade="bf" w:val="365F91"/>
      <w:lang w:bidi="en-US"/>
    </w:rPr>
  </w:style>
  <w:style w:type="character" w:styleId="A9" w:customStyle="1">
    <w:name w:val="A9"/>
    <w:uiPriority w:val="99"/>
    <w:qFormat/>
    <w:rsid w:val="00d44dea"/>
    <w:rPr>
      <w:rFonts w:cs="Omni"/>
      <w:b/>
      <w:bCs/>
      <w:color w:val="000000"/>
      <w:sz w:val="19"/>
      <w:szCs w:val="19"/>
    </w:rPr>
  </w:style>
  <w:style w:type="character" w:styleId="A4" w:customStyle="1">
    <w:name w:val="A4"/>
    <w:uiPriority w:val="99"/>
    <w:qFormat/>
    <w:rsid w:val="00c22762"/>
    <w:rPr>
      <w:color w:val="221E1F"/>
      <w:sz w:val="14"/>
      <w:szCs w:val="14"/>
    </w:rPr>
  </w:style>
  <w:style w:type="character" w:styleId="HTMLPreformattedChar" w:customStyle="1">
    <w:name w:val="HTML Preformatted Char"/>
    <w:basedOn w:val="DefaultParagraphFont"/>
    <w:link w:val="HTMLPreformatted"/>
    <w:uiPriority w:val="99"/>
    <w:qFormat/>
    <w:rsid w:val="00961ae2"/>
    <w:rPr>
      <w:rFonts w:ascii="Courier New" w:hAnsi="Courier New" w:eastAsia="Times New Roman" w:cs="Courier New"/>
      <w:sz w:val="20"/>
      <w:szCs w:val="20"/>
    </w:rPr>
  </w:style>
  <w:style w:type="character" w:styleId="hiddenspellerror" w:customStyle="1">
    <w:name w:val="hiddenspellerror"/>
    <w:basedOn w:val="DefaultParagraphFont"/>
    <w:qFormat/>
    <w:rsid w:val="00a556aa"/>
    <w:rPr/>
  </w:style>
  <w:style w:type="character" w:styleId="topic-highlight" w:customStyle="1">
    <w:name w:val="topic-highlight"/>
    <w:basedOn w:val="DefaultParagraphFont"/>
    <w:qFormat/>
    <w:rsid w:val="00a556aa"/>
    <w:rPr/>
  </w:style>
  <w:style w:type="character" w:styleId="GeorgiaChar" w:customStyle="1">
    <w:name w:val="Georgia Char"/>
    <w:basedOn w:val="DefaultParagraphFont"/>
    <w:link w:val="Georgia"/>
    <w:qFormat/>
    <w:rsid w:val="001f73c5"/>
    <w:rPr>
      <w:rFonts w:ascii="Georgia" w:hAnsi="Georgia"/>
      <w:sz w:val="24"/>
    </w:rPr>
  </w:style>
  <w:style w:type="character" w:styleId="annotationreference">
    <w:name w:val="annotation reference"/>
    <w:basedOn w:val="DefaultParagraphFont"/>
    <w:uiPriority w:val="99"/>
    <w:semiHidden/>
    <w:unhideWhenUsed/>
    <w:qFormat/>
    <w:rsid w:val="0013373e"/>
    <w:rPr>
      <w:sz w:val="16"/>
      <w:szCs w:val="16"/>
    </w:rPr>
  </w:style>
  <w:style w:type="character" w:styleId="CommentTextChar" w:customStyle="1">
    <w:name w:val="Comment Text Char"/>
    <w:basedOn w:val="DefaultParagraphFont"/>
    <w:link w:val="AnnotationText"/>
    <w:uiPriority w:val="99"/>
    <w:semiHidden/>
    <w:qFormat/>
    <w:rsid w:val="0013373e"/>
    <w:rPr>
      <w:rFonts w:ascii="Times New Roman" w:hAnsi="Times New Roman" w:eastAsia="Times New Roman" w:cs="Times New Roman"/>
      <w:sz w:val="20"/>
      <w:szCs w:val="20"/>
      <w:lang w:bidi="en-US"/>
    </w:rPr>
  </w:style>
  <w:style w:type="character" w:styleId="CommentSubjectChar" w:customStyle="1">
    <w:name w:val="Comment Subject Char"/>
    <w:basedOn w:val="CommentTextChar"/>
    <w:link w:val="annotationsubject"/>
    <w:uiPriority w:val="99"/>
    <w:semiHidden/>
    <w:qFormat/>
    <w:rsid w:val="0013373e"/>
    <w:rPr>
      <w:rFonts w:ascii="Times New Roman" w:hAnsi="Times New Roman" w:eastAsia="Times New Roman" w:cs="Times New Roman"/>
      <w:b/>
      <w:bCs/>
      <w:sz w:val="20"/>
      <w:szCs w:val="20"/>
      <w:lang w:bidi="en-US"/>
    </w:rPr>
  </w:style>
  <w:style w:type="character" w:styleId="BalloonTextChar" w:customStyle="1">
    <w:name w:val="Balloon Text Char"/>
    <w:basedOn w:val="DefaultParagraphFont"/>
    <w:link w:val="BalloonText"/>
    <w:uiPriority w:val="99"/>
    <w:semiHidden/>
    <w:qFormat/>
    <w:rsid w:val="0013373e"/>
    <w:rPr>
      <w:rFonts w:ascii="Segoe UI" w:hAnsi="Segoe UI" w:eastAsia="Times New Roman" w:cs="Segoe UI"/>
      <w:sz w:val="18"/>
      <w:szCs w:val="18"/>
      <w:lang w:bidi="en-US"/>
    </w:rPr>
  </w:style>
  <w:style w:type="character" w:styleId="ListParagraphChar" w:customStyle="1">
    <w:name w:val="List Paragraph Char"/>
    <w:basedOn w:val="DefaultParagraphFont"/>
    <w:link w:val="ListParagraph"/>
    <w:uiPriority w:val="34"/>
    <w:qFormat/>
    <w:rsid w:val="00140907"/>
    <w:rPr>
      <w:rFonts w:ascii="Times New Roman" w:hAnsi="Times New Roman" w:eastAsia="Times New Roman" w:cs="Times New Roman"/>
      <w:lang w:bidi="en-US"/>
    </w:rPr>
  </w:style>
  <w:style w:type="character" w:styleId="FollowedHyperlink">
    <w:name w:val="FollowedHyperlink"/>
    <w:basedOn w:val="DefaultParagraphFont"/>
    <w:uiPriority w:val="99"/>
    <w:semiHidden/>
    <w:unhideWhenUsed/>
    <w:rsid w:val="00965b5d"/>
    <w:rPr>
      <w:color w:themeColor="followedHyperlink" w:val="800080"/>
      <w:u w:val="single"/>
    </w:rPr>
  </w:style>
  <w:style w:type="character" w:styleId="Heading4Char" w:customStyle="1">
    <w:name w:val="Heading 4 Char"/>
    <w:basedOn w:val="DefaultParagraphFont"/>
    <w:link w:val="Heading4"/>
    <w:uiPriority w:val="9"/>
    <w:qFormat/>
    <w:rsid w:val="00f30c23"/>
    <w:rPr>
      <w:rFonts w:ascii="Cambria" w:hAnsi="Cambria" w:eastAsia="" w:cs="" w:asciiTheme="majorHAnsi" w:cstheme="majorBidi" w:eastAsiaTheme="majorEastAsia" w:hAnsiTheme="majorHAnsi"/>
      <w:i/>
      <w:iCs/>
      <w:color w:themeColor="accent1" w:themeShade="bf" w:val="365F91"/>
      <w:lang w:bidi="en-US"/>
    </w:rPr>
  </w:style>
  <w:style w:type="character" w:styleId="Heading3Char" w:customStyle="1">
    <w:name w:val="Heading 3 Char"/>
    <w:basedOn w:val="DefaultParagraphFont"/>
    <w:link w:val="Heading3"/>
    <w:uiPriority w:val="9"/>
    <w:semiHidden/>
    <w:qFormat/>
    <w:rsid w:val="00287534"/>
    <w:rPr>
      <w:rFonts w:ascii="Cambria" w:hAnsi="Cambria" w:eastAsia="" w:cs="" w:asciiTheme="majorHAnsi" w:cstheme="majorBidi" w:eastAsiaTheme="majorEastAsia" w:hAnsiTheme="majorHAnsi"/>
      <w:color w:themeColor="accent1" w:themeShade="7f" w:val="243F60"/>
      <w:sz w:val="24"/>
      <w:szCs w:val="24"/>
      <w:lang w:bidi="en-US"/>
    </w:rPr>
  </w:style>
  <w:style w:type="character" w:styleId="tlid-translation" w:customStyle="1">
    <w:name w:val="tlid-translation"/>
    <w:basedOn w:val="DefaultParagraphFont"/>
    <w:qFormat/>
    <w:rsid w:val="0053529a"/>
    <w:rPr/>
  </w:style>
  <w:style w:type="character" w:styleId="apple-style-span" w:customStyle="1">
    <w:name w:val="apple-style-span"/>
    <w:qFormat/>
    <w:rsid w:val="00663256"/>
    <w:rPr/>
  </w:style>
  <w:style w:type="character" w:styleId="ThesisFrontPageChar" w:customStyle="1">
    <w:name w:val="Thesis Front Page Char"/>
    <w:link w:val="ThesisFrontPage"/>
    <w:qFormat/>
    <w:rsid w:val="002e6a42"/>
    <w:rPr>
      <w:rFonts w:ascii="Times New Roman" w:hAnsi="Times New Roman" w:eastAsia="Calibri" w:cs="Times New Roman"/>
      <w:b/>
      <w:sz w:val="32"/>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1"/>
    <w:qFormat/>
    <w:rsid w:val="00516ec2"/>
    <w:pPr/>
    <w:rPr/>
  </w:style>
  <w:style w:type="paragraph" w:styleId="List">
    <w:name w:val="List"/>
    <w:basedOn w:val="BodyText"/>
    <w:pPr/>
    <w:rPr>
      <w:rFonts w:cs="Noto Sans Devanagari"/>
    </w:rPr>
  </w:style>
  <w:style w:type="paragraph" w:styleId="Caption">
    <w:name w:val="Caption"/>
    <w:basedOn w:val="Normal"/>
    <w:next w:val="Normal"/>
    <w:uiPriority w:val="35"/>
    <w:unhideWhenUsed/>
    <w:qFormat/>
    <w:rsid w:val="00f30c23"/>
    <w:pPr>
      <w:widowControl/>
      <w:spacing w:lineRule="auto" w:line="360"/>
      <w:ind w:firstLine="284"/>
      <w:jc w:val="left"/>
    </w:pPr>
    <w:rPr>
      <w:b/>
      <w:bCs/>
      <w:sz w:val="20"/>
      <w:szCs w:val="20"/>
      <w:lang w:bidi="ar-SA"/>
    </w:rPr>
  </w:style>
  <w:style w:type="paragraph" w:styleId="Index">
    <w:name w:val="Index"/>
    <w:basedOn w:val="Normal"/>
    <w:qFormat/>
    <w:pPr>
      <w:suppressLineNumbers/>
    </w:pPr>
    <w:rPr>
      <w:rFonts w:cs="Noto Sans Devanagari"/>
    </w:rPr>
  </w:style>
  <w:style w:type="paragraph" w:styleId="ListParagraph">
    <w:name w:val="List Paragraph"/>
    <w:basedOn w:val="Normal"/>
    <w:link w:val="ListParagraphChar"/>
    <w:uiPriority w:val="34"/>
    <w:qFormat/>
    <w:rsid w:val="00516ec2"/>
    <w:pPr>
      <w:ind w:left="100"/>
      <w:jc w:val="both"/>
    </w:pPr>
    <w:rPr/>
  </w:style>
  <w:style w:type="paragraph" w:styleId="TableParagraph" w:customStyle="1">
    <w:name w:val="Table Paragraph"/>
    <w:basedOn w:val="Normal"/>
    <w:uiPriority w:val="1"/>
    <w:qFormat/>
    <w:rsid w:val="00516ec2"/>
    <w:pPr/>
    <w:rPr/>
  </w:style>
  <w:style w:type="paragraph" w:styleId="HeaderandFooter">
    <w:name w:val="Header and Footer"/>
    <w:basedOn w:val="Normal"/>
    <w:qFormat/>
    <w:pPr/>
    <w:rPr/>
  </w:style>
  <w:style w:type="paragraph" w:styleId="Footer">
    <w:name w:val="Footer"/>
    <w:basedOn w:val="Normal"/>
    <w:link w:val="FooterChar"/>
    <w:uiPriority w:val="99"/>
    <w:unhideWhenUsed/>
    <w:rsid w:val="00bd19ea"/>
    <w:pPr>
      <w:tabs>
        <w:tab w:val="clear" w:pos="720"/>
        <w:tab w:val="center" w:pos="4680" w:leader="none"/>
        <w:tab w:val="right" w:pos="9360" w:leader="none"/>
      </w:tabs>
    </w:pPr>
    <w:rPr/>
  </w:style>
  <w:style w:type="paragraph" w:styleId="Header">
    <w:name w:val="Header"/>
    <w:basedOn w:val="Normal"/>
    <w:link w:val="HeaderChar"/>
    <w:uiPriority w:val="99"/>
    <w:unhideWhenUsed/>
    <w:rsid w:val="00bd19ea"/>
    <w:pPr>
      <w:tabs>
        <w:tab w:val="clear" w:pos="720"/>
        <w:tab w:val="center" w:pos="4680" w:leader="none"/>
        <w:tab w:val="right" w:pos="9360" w:leader="none"/>
      </w:tabs>
    </w:pPr>
    <w:rPr/>
  </w:style>
  <w:style w:type="paragraph" w:styleId="NoSpacing">
    <w:name w:val="No Spacing"/>
    <w:uiPriority w:val="1"/>
    <w:qFormat/>
    <w:rsid w:val="00632d41"/>
    <w:pPr>
      <w:widowControl/>
      <w:bidi w:val="0"/>
      <w:spacing w:before="0" w:after="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para" w:customStyle="1">
    <w:name w:val="para"/>
    <w:basedOn w:val="Normal"/>
    <w:qFormat/>
    <w:rsid w:val="00d34580"/>
    <w:pPr>
      <w:widowControl/>
      <w:spacing w:beforeAutospacing="1" w:afterAutospacing="1"/>
    </w:pPr>
    <w:rPr>
      <w:sz w:val="24"/>
      <w:szCs w:val="24"/>
      <w:lang w:bidi="ar-SA"/>
    </w:rPr>
  </w:style>
  <w:style w:type="paragraph" w:styleId="Newparagraph" w:customStyle="1">
    <w:name w:val="New paragraph"/>
    <w:basedOn w:val="Normal"/>
    <w:qFormat/>
    <w:rsid w:val="00202348"/>
    <w:pPr>
      <w:widowControl/>
      <w:spacing w:lineRule="auto" w:line="480"/>
      <w:ind w:firstLine="720"/>
    </w:pPr>
    <w:rPr>
      <w:sz w:val="24"/>
      <w:szCs w:val="24"/>
      <w:lang w:val="en-GB" w:eastAsia="en-GB" w:bidi="ar-SA"/>
    </w:rPr>
  </w:style>
  <w:style w:type="paragraph" w:styleId="bang" w:customStyle="1">
    <w:name w:val="bang"/>
    <w:basedOn w:val="Heading5"/>
    <w:link w:val="bangChar"/>
    <w:qFormat/>
    <w:rsid w:val="00202348"/>
    <w:pPr>
      <w:keepNext w:val="false"/>
      <w:keepLines w:val="false"/>
      <w:widowControl/>
      <w:spacing w:lineRule="auto" w:line="360" w:before="0" w:after="0"/>
      <w:jc w:val="both"/>
    </w:pPr>
    <w:rPr>
      <w:rFonts w:ascii="Times New Roman" w:hAnsi="Times New Roman" w:eastAsia="Times New Roman" w:cs="Times New Roman"/>
      <w:bCs/>
      <w:i/>
      <w:iCs/>
      <w:color w:themeColor="accent1" w:themeShade="bf" w:val="auto"/>
      <w:sz w:val="26"/>
      <w:szCs w:val="26"/>
      <w:lang w:val="it-IT" w:bidi="ar-SA"/>
    </w:rPr>
  </w:style>
  <w:style w:type="paragraph" w:styleId="Pa10" w:customStyle="1">
    <w:name w:val="Pa10"/>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Pa11" w:customStyle="1">
    <w:name w:val="Pa11"/>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Pa9" w:customStyle="1">
    <w:name w:val="Pa9"/>
    <w:basedOn w:val="Normal"/>
    <w:next w:val="Normal"/>
    <w:uiPriority w:val="99"/>
    <w:qFormat/>
    <w:rsid w:val="00d44dea"/>
    <w:pPr>
      <w:widowControl/>
      <w:spacing w:lineRule="atLeast" w:line="201"/>
    </w:pPr>
    <w:rPr>
      <w:rFonts w:ascii="Omni" w:hAnsi="Omni" w:eastAsia="Calibri" w:cs="" w:cstheme="minorBidi" w:eastAsiaTheme="minorHAnsi"/>
      <w:sz w:val="24"/>
      <w:szCs w:val="24"/>
      <w:lang w:bidi="ar-SA"/>
    </w:rPr>
  </w:style>
  <w:style w:type="paragraph" w:styleId="NormalWeb">
    <w:name w:val="Normal (Web)"/>
    <w:basedOn w:val="Normal"/>
    <w:uiPriority w:val="99"/>
    <w:unhideWhenUsed/>
    <w:qFormat/>
    <w:rsid w:val="00d44dea"/>
    <w:pPr>
      <w:widowControl/>
    </w:pPr>
    <w:rPr>
      <w:rFonts w:eastAsia="" w:eastAsiaTheme="minorEastAsia"/>
      <w:sz w:val="24"/>
      <w:szCs w:val="24"/>
      <w:lang w:bidi="ar-SA"/>
    </w:rPr>
  </w:style>
  <w:style w:type="paragraph" w:styleId="Default" w:customStyle="1">
    <w:name w:val="Default"/>
    <w:qFormat/>
    <w:rsid w:val="00c33690"/>
    <w:pPr>
      <w:widowControl/>
      <w:bidi w:val="0"/>
      <w:spacing w:before="0" w:after="0"/>
      <w:jc w:val="left"/>
    </w:pPr>
    <w:rPr>
      <w:rFonts w:ascii="Times New Roman" w:hAnsi="Times New Roman" w:cs="Times New Roman" w:eastAsia="Calibri"/>
      <w:color w:val="000000"/>
      <w:kern w:val="0"/>
      <w:sz w:val="24"/>
      <w:szCs w:val="24"/>
      <w:lang w:val="en-US" w:eastAsia="en-US" w:bidi="ar-SA"/>
    </w:rPr>
  </w:style>
  <w:style w:type="paragraph" w:styleId="Pa0" w:customStyle="1">
    <w:name w:val="Pa0"/>
    <w:basedOn w:val="Normal"/>
    <w:next w:val="Normal"/>
    <w:uiPriority w:val="99"/>
    <w:qFormat/>
    <w:rsid w:val="00c22762"/>
    <w:pPr>
      <w:widowControl/>
      <w:spacing w:lineRule="atLeast" w:line="241"/>
    </w:pPr>
    <w:rPr>
      <w:rFonts w:eastAsia="Calibri" w:eastAsiaTheme="minorHAnsi"/>
      <w:sz w:val="24"/>
      <w:szCs w:val="24"/>
      <w:lang w:bidi="ar-SA"/>
    </w:rPr>
  </w:style>
  <w:style w:type="paragraph" w:styleId="Addresses" w:customStyle="1">
    <w:name w:val="Addresses"/>
    <w:next w:val="Normal"/>
    <w:qFormat/>
    <w:rsid w:val="00042c1e"/>
    <w:pPr>
      <w:widowControl/>
      <w:bidi w:val="0"/>
      <w:spacing w:before="0" w:after="240"/>
      <w:ind w:left="1418"/>
      <w:jc w:val="left"/>
    </w:pPr>
    <w:rPr>
      <w:rFonts w:ascii="Times" w:hAnsi="Times" w:eastAsia="Times New Roman" w:cs="Times New Roman"/>
      <w:color w:val="auto"/>
      <w:kern w:val="0"/>
      <w:sz w:val="22"/>
      <w:szCs w:val="22"/>
      <w:lang w:val="en-GB" w:eastAsia="en-US" w:bidi="ar-SA"/>
    </w:rPr>
  </w:style>
  <w:style w:type="paragraph" w:styleId="BodytextIndented" w:customStyle="1">
    <w:name w:val="BodytextIndented"/>
    <w:basedOn w:val="Normal"/>
    <w:qFormat/>
    <w:rsid w:val="00cd2449"/>
    <w:pPr>
      <w:widowControl/>
      <w:ind w:firstLine="284"/>
      <w:jc w:val="both"/>
    </w:pPr>
    <w:rPr>
      <w:rFonts w:ascii="Times" w:hAnsi="Times"/>
      <w:iCs/>
      <w:color w:val="000000"/>
      <w:lang w:bidi="ar-SA"/>
    </w:rPr>
  </w:style>
  <w:style w:type="paragraph" w:styleId="HTMLPreformatted">
    <w:name w:val="HTML Preformatted"/>
    <w:basedOn w:val="Normal"/>
    <w:link w:val="HTMLPreformattedChar"/>
    <w:uiPriority w:val="99"/>
    <w:unhideWhenUsed/>
    <w:qFormat/>
    <w:rsid w:val="00961ae2"/>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bidi="ar-SA"/>
    </w:rPr>
  </w:style>
  <w:style w:type="paragraph" w:styleId="ICMPCAbstractHeading" w:customStyle="1">
    <w:name w:val="ICMPC AbstractHeading"/>
    <w:uiPriority w:val="99"/>
    <w:qFormat/>
    <w:rsid w:val="008a5fea"/>
    <w:pPr>
      <w:widowControl/>
      <w:bidi w:val="0"/>
      <w:spacing w:before="180" w:after="60"/>
      <w:jc w:val="left"/>
    </w:pPr>
    <w:rPr>
      <w:rFonts w:ascii="Times New Roman" w:hAnsi="Times New Roman" w:eastAsia="SimSun" w:cs="Times New Roman"/>
      <w:b/>
      <w:bCs/>
      <w:color w:val="000000"/>
      <w:kern w:val="0"/>
      <w:sz w:val="24"/>
      <w:szCs w:val="24"/>
      <w:lang w:eastAsia="zh-CN" w:val="en-US" w:bidi="ar-SA"/>
    </w:rPr>
  </w:style>
  <w:style w:type="paragraph" w:styleId="Georgia" w:customStyle="1">
    <w:name w:val="Georgia"/>
    <w:basedOn w:val="Normal"/>
    <w:link w:val="GeorgiaChar"/>
    <w:qFormat/>
    <w:rsid w:val="001f73c5"/>
    <w:pPr>
      <w:widowControl/>
      <w:spacing w:lineRule="auto" w:line="276" w:before="0" w:after="160"/>
      <w:jc w:val="both"/>
    </w:pPr>
    <w:rPr>
      <w:rFonts w:ascii="Georgia" w:hAnsi="Georgia" w:eastAsia="Calibri" w:cs="" w:cstheme="minorBidi" w:eastAsiaTheme="minorHAnsi"/>
      <w:sz w:val="24"/>
      <w:lang w:bidi="ar-SA"/>
    </w:rPr>
  </w:style>
  <w:style w:type="paragraph" w:styleId="AnnotationText">
    <w:name w:val="Annotation Text"/>
    <w:basedOn w:val="Normal"/>
    <w:link w:val="CommentTextChar"/>
    <w:uiPriority w:val="99"/>
    <w:semiHidden/>
    <w:unhideWhenUsed/>
    <w:rsid w:val="0013373e"/>
    <w:pPr/>
    <w:rPr>
      <w:sz w:val="20"/>
      <w:szCs w:val="20"/>
    </w:rPr>
  </w:style>
  <w:style w:type="paragraph" w:styleId="annotationsubject">
    <w:name w:val="annotation subject"/>
    <w:basedOn w:val="AnnotationText"/>
    <w:next w:val="AnnotationText"/>
    <w:link w:val="CommentSubjectChar"/>
    <w:uiPriority w:val="99"/>
    <w:semiHidden/>
    <w:unhideWhenUsed/>
    <w:qFormat/>
    <w:rsid w:val="0013373e"/>
    <w:pPr/>
    <w:rPr>
      <w:b/>
      <w:bCs/>
    </w:rPr>
  </w:style>
  <w:style w:type="paragraph" w:styleId="BalloonText">
    <w:name w:val="Balloon Text"/>
    <w:basedOn w:val="Normal"/>
    <w:link w:val="BalloonTextChar"/>
    <w:uiPriority w:val="99"/>
    <w:semiHidden/>
    <w:unhideWhenUsed/>
    <w:qFormat/>
    <w:rsid w:val="0013373e"/>
    <w:pPr/>
    <w:rPr>
      <w:rFonts w:ascii="Segoe UI" w:hAnsi="Segoe UI" w:cs="Segoe UI"/>
      <w:sz w:val="18"/>
      <w:szCs w:val="18"/>
    </w:rPr>
  </w:style>
  <w:style w:type="paragraph" w:styleId="Pa8" w:customStyle="1">
    <w:name w:val="Pa8"/>
    <w:basedOn w:val="Normal"/>
    <w:next w:val="Normal"/>
    <w:uiPriority w:val="99"/>
    <w:qFormat/>
    <w:rsid w:val="00081eec"/>
    <w:pPr>
      <w:widowControl/>
      <w:spacing w:lineRule="atLeast" w:line="171"/>
    </w:pPr>
    <w:rPr>
      <w:rFonts w:ascii="Arial" w:hAnsi="Arial" w:eastAsia="Calibri" w:cs="Arial" w:eastAsiaTheme="minorHAnsi"/>
      <w:sz w:val="24"/>
      <w:szCs w:val="24"/>
      <w:lang w:bidi="ar-SA"/>
    </w:rPr>
  </w:style>
  <w:style w:type="paragraph" w:styleId="desc" w:customStyle="1">
    <w:name w:val="desc"/>
    <w:basedOn w:val="Normal"/>
    <w:qFormat/>
    <w:rsid w:val="00d44591"/>
    <w:pPr>
      <w:widowControl/>
      <w:spacing w:beforeAutospacing="1" w:afterAutospacing="1"/>
    </w:pPr>
    <w:rPr>
      <w:sz w:val="24"/>
      <w:szCs w:val="24"/>
      <w:lang w:bidi="ar-SA"/>
    </w:rPr>
  </w:style>
  <w:style w:type="paragraph" w:styleId="Bibliography">
    <w:name w:val="Bibliography"/>
    <w:basedOn w:val="Normal"/>
    <w:next w:val="Normal"/>
    <w:uiPriority w:val="37"/>
    <w:semiHidden/>
    <w:unhideWhenUsed/>
    <w:qFormat/>
    <w:rsid w:val="00654798"/>
    <w:pPr/>
    <w:rPr/>
  </w:style>
  <w:style w:type="paragraph" w:styleId="NoSpacing2" w:customStyle="1">
    <w:name w:val="No Spacing2"/>
    <w:uiPriority w:val="1"/>
    <w:qFormat/>
    <w:rsid w:val="00663256"/>
    <w:pPr>
      <w:widowControl/>
      <w:bidi w:val="0"/>
      <w:spacing w:before="0" w:after="0"/>
      <w:jc w:val="left"/>
    </w:pPr>
    <w:rPr>
      <w:rFonts w:ascii="Calibri" w:hAnsi="Calibri" w:eastAsia="Calibri" w:cs="Times New Roman" w:asciiTheme="minorHAnsi" w:eastAsiaTheme="minorHAnsi" w:hAnsiTheme="minorHAnsi"/>
      <w:color w:val="auto"/>
      <w:kern w:val="0"/>
      <w:sz w:val="22"/>
      <w:szCs w:val="22"/>
      <w:lang w:val="en-MY" w:eastAsia="en-MY" w:bidi="ar-SA"/>
    </w:rPr>
  </w:style>
  <w:style w:type="paragraph" w:styleId="ThesisFrontPage" w:customStyle="1">
    <w:name w:val="Thesis Front Page"/>
    <w:basedOn w:val="Normal"/>
    <w:link w:val="ThesisFrontPageChar"/>
    <w:qFormat/>
    <w:rsid w:val="002e6a42"/>
    <w:pPr>
      <w:widowControl/>
      <w:spacing w:lineRule="auto" w:line="480" w:before="120" w:after="120"/>
      <w:jc w:val="center"/>
    </w:pPr>
    <w:rPr>
      <w:rFonts w:eastAsia="Calibri"/>
      <w:b/>
      <w:sz w:val="32"/>
      <w:lang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qFormat/>
    <w:rsid w:val="003c5503"/>
    <w:pPr>
      <w:jc w:val="right"/>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Grid-Accent2">
    <w:name w:val="Light Grid Accent 2"/>
    <w:basedOn w:val="TableNormal"/>
    <w:uiPriority w:val="62"/>
    <w:semiHidden/>
    <w:unhideWhenUsed/>
    <w:rsid w:val="008a4392"/>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Lines="0" w:afterLines="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Lines="0" w:afterLines="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customStyle="1" w:styleId="TableGridLight1">
    <w:name w:val="Table Grid Light1"/>
    <w:basedOn w:val="TableNormal"/>
    <w:uiPriority w:val="40"/>
    <w:rsid w:val="009b359d"/>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TableGrid1">
    <w:name w:val="Table Grid1"/>
    <w:basedOn w:val="TableNormal"/>
    <w:uiPriority w:val="39"/>
    <w:rsid w:val="00ab118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2-Accent1">
    <w:name w:val="Medium List 2 Accent 1"/>
    <w:basedOn w:val="TableNormal"/>
    <w:uiPriority w:val="66"/>
    <w:semiHidden/>
    <w:unhideWhenUsed/>
    <w:rsid w:val="00657456"/>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PlainTable31">
    <w:name w:val="Plain Table 31"/>
    <w:basedOn w:val="TableNormal"/>
    <w:uiPriority w:val="43"/>
    <w:rsid w:val="00103101"/>
    <w:rPr>
      <w:lang w:val="en-IN"/>
    </w:r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ea6330"/>
    <w:rPr>
      <w:lang w:val="en-IN"/>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unhideWhenUsed/>
    <w:rsid w:val="00fe2dca"/>
    <w:rPr>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beforeLines="0" w:after="0" w:afterLines="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beforeLines="0" w:after="0" w:afterLines="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d675e2"/>
    <w:rPr>
      <w:rFonts w:eastAsiaTheme="minorEastAsia"/>
      <w:color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0f24a1"/>
    <w:rPr>
      <w:rFonts w:eastAsiaTheme="minorEastAsia"/>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PlainTable2">
    <w:name w:val="Plain Table 2"/>
    <w:basedOn w:val="TableNormal"/>
    <w:uiPriority w:val="42"/>
    <w:rsid w:val="00080325"/>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LightList-Accent1">
    <w:name w:val="Light List Accent 1"/>
    <w:basedOn w:val="TableNormal"/>
    <w:uiPriority w:val="61"/>
    <w:rsid w:val="000f441a"/>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TableGrid5">
    <w:name w:val="Table Grid5"/>
    <w:basedOn w:val="TableNormal"/>
    <w:uiPriority w:val="39"/>
    <w:rsid w:val="000b13c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5">
    <w:name w:val="Plain Table 5"/>
    <w:basedOn w:val="TableNormal"/>
    <w:uiPriority w:val="45"/>
    <w:rsid w:val="00d621fd"/>
    <w:rPr>
      <w:lang w:bidi="bo-CN"/>
      <w:szCs w:val="32"/>
    </w:rPr>
    <w:tblPr>
      <w:tblStyleRowBandSize w:val="1"/>
      <w:tblStyleColBandSize w:val="1"/>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Accent2">
    <w:name w:val="Light Shading Accent 2"/>
    <w:basedOn w:val="TableNormal"/>
    <w:uiPriority w:val="60"/>
    <w:rsid w:val="00d621fd"/>
    <w:rPr>
      <w:lang w:bidi="bo-CN"/>
      <w:color w:themeColor="accent2" w:themeShade="bf"/>
      <w:szCs w:val="32"/>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Table2">
    <w:name w:val="List Table 2"/>
    <w:basedOn w:val="TableNormal"/>
    <w:uiPriority w:val="47"/>
    <w:rsid w:val="008e762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136c27"/>
    <w:rPr>
      <w:lang w:val="id-ID"/>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hyperlink" Target="https://www.yaoxuexuebao-05134870.com/" TargetMode="External"/><Relationship Id="rId2" Type="http://schemas.openxmlformats.org/officeDocument/2006/relationships/hyperlink" Target="https://www.yaoxuexuebao-05134870.com/" TargetMode="External"/>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Als20</b:Tag>
    <b:SourceType>JournalArticle</b:SourceType>
    <b:Guid>{670D6BD1-D167-4B98-9BDD-FF32A67B9C0E}</b:Guid>
    <b:Author>
      <b:Author>
        <b:NameList>
          <b:Person>
            <b:Last>Alsuhaibani</b:Last>
            <b:First>Ray</b:First>
          </b:Person>
          <b:Person>
            <b:Last>Alsuhaibani</b:Last>
            <b:First>Mohammed</b:First>
          </b:Person>
        </b:NameList>
      </b:Author>
    </b:Author>
    <b:Title>Self-Medication Among Saudi Children by Parents in A-Qassim Region, Saudi Arabia</b:Title>
    <b:Year>2020</b:Year>
    <b:JournalName>Majmaah Journal of Health Sciences</b:JournalName>
    <b:Pages>53-64</b:Pages>
    <b:Volume>8</b:Volume>
    <b:Issue>1</b:Issue>
    <b:RefOrder>5</b:RefOrder>
  </b:Source>
  <b:Source>
    <b:Tag>Pot18</b:Tag>
    <b:SourceType>JournalArticle</b:SourceType>
    <b:Guid>{21108F5B-16E3-464C-9D2E-C21239E82BC5}</b:Guid>
    <b:Title>Self-Medication Among Children Under 15 Years, At the Teaching Hospitals of Lomé, Togo</b:Title>
    <b:JournalName>Journal of Pharmaceutical and Pharmacological Sciences</b:JournalName>
    <b:Year>2018</b:Year>
    <b:Pages>1-6</b:Pages>
    <b:Author>
      <b:Author>
        <b:NameList>
          <b:Person>
            <b:Last>Potchoo</b:Last>
            <b:First>Yao</b:First>
          </b:Person>
          <b:Person>
            <b:Last>Awizoba</b:Last>
            <b:First>Anéwédom</b:First>
          </b:Person>
        </b:NameList>
      </b:Author>
    </b:Author>
    <b:Volume>2018</b:Volume>
    <b:Issue>2</b:Issue>
    <b:RefOrder>1</b:RefOrder>
  </b:Source>
  <b:Source>
    <b:Tag>Alk17</b:Tag>
    <b:SourceType>JournalArticle</b:SourceType>
    <b:Guid>{FB5D263B-3867-4792-A2CE-5FD182743E1E}</b:Guid>
    <b:Title>Prevalence of Parental Self Medication and its Possible Effect to Their Children in Al-Madinah, Kingdom of Saudi Arabia</b:Title>
    <b:JournalName>International Journal of Advanced Research</b:JournalName>
    <b:Year>2017</b:Year>
    <b:Pages>1699-1707</b:Pages>
    <b:Author>
      <b:Author>
        <b:NameList>
          <b:Person>
            <b:Last>Alkhayat</b:Last>
            <b:First>Mahmoud</b:First>
          </b:Person>
          <b:Person>
            <b:Last>Albouq</b:Last>
            <b:First>Nisreen</b:First>
          </b:Person>
          <b:Person>
            <b:Last>Osailan</b:Last>
            <b:First>Abdulaziz</b:First>
          </b:Person>
          <b:Person>
            <b:Last>Alharbi</b:Last>
            <b:First>Hatem</b:First>
          </b:Person>
          <b:Person>
            <b:Last>Alharbi</b:Last>
            <b:First>Hind</b:First>
          </b:Person>
          <b:Person>
            <b:Last>Alharbi</b:Last>
            <b:First>Rayan</b:First>
          </b:Person>
        </b:NameList>
      </b:Author>
    </b:Author>
    <b:Volume>5</b:Volume>
    <b:Issue>1</b:Issue>
    <b:RefOrder>2</b:RefOrder>
  </b:Source>
  <b:Source>
    <b:Tag>Cri18</b:Tag>
    <b:SourceType>JournalArticle</b:SourceType>
    <b:Guid>{D6F713FE-07C1-47C0-A7EE-8A2CE2A27697}</b:Guid>
    <b:Title>Study Regarding the Parents' Use of Self-Medication Among Children Under 12 Years Old</b:Title>
    <b:JournalName>Farmacia</b:JournalName>
    <b:Year>2018</b:Year>
    <b:Pages>811-819</b:Pages>
    <b:Author>
      <b:Author>
        <b:NameList>
          <b:Person>
            <b:Last>Cristecu</b:Last>
            <b:First>Carmen</b:First>
          </b:Person>
          <b:Person>
            <b:Last>Negres</b:Last>
            <b:First>Simona</b:First>
          </b:Person>
          <b:Person>
            <b:Last>Suciu</b:Last>
            <b:First>Maria</b:First>
          </b:Person>
          <b:Person>
            <b:Last>Voicu</b:Last>
            <b:First>Adrian</b:First>
          </b:Person>
          <b:Person>
            <b:Last>Buda</b:Last>
            <b:First>Valentina</b:First>
          </b:Person>
          <b:Person>
            <b:Last>Suciu</b:Last>
            <b:First>Liana</b:First>
          </b:Person>
          <b:Person>
            <b:Last>Proks</b:Last>
            <b:First>Maria</b:First>
          </b:Person>
          <b:Person>
            <b:Last>Voicu</b:Last>
            <b:First>Mirela</b:First>
          </b:Person>
        </b:NameList>
      </b:Author>
    </b:Author>
    <b:Volume>66</b:Volume>
    <b:Issue>5</b:Issue>
    <b:RefOrder>3</b:RefOrder>
  </b:Source>
  <b:Source>
    <b:Tag>Alh17</b:Tag>
    <b:SourceType>JournalArticle</b:SourceType>
    <b:Guid>{56C5FB52-6A35-40CA-8F46-7725DDEF4C77}</b:Guid>
    <b:Title>Self-medication and self-prescription with antibiotics in the Middle East—do they really happen? A systematic review of the prevalence, possible reasons, and outcomes</b:Title>
    <b:JournalName>International Journal of Infectious Diseases</b:JournalName>
    <b:Year>2017</b:Year>
    <b:Pages>3-12</b:Pages>
    <b:Author>
      <b:Author>
        <b:NameList>
          <b:Person>
            <b:Last>Alhomoud</b:Last>
            <b:First>Faten</b:First>
          </b:Person>
          <b:Person>
            <b:Last>Aljamea</b:Last>
            <b:First>Zainab</b:First>
          </b:Person>
          <b:Person>
            <b:Last>Almahasnah</b:Last>
            <b:First>Reem</b:First>
          </b:Person>
          <b:Person>
            <b:Last>Alkhalifah</b:Last>
            <b:First>Khawlah</b:First>
          </b:Person>
          <b:Person>
            <b:Last>Basalelah</b:Last>
            <b:First>Lama</b:First>
          </b:Person>
          <b:Person>
            <b:Last>Alhomoud</b:Last>
            <b:Middle>Kais</b:Middle>
            <b:First>Farah</b:First>
          </b:Person>
        </b:NameList>
      </b:Author>
    </b:Author>
    <b:Volume>57</b:Volume>
    <b:RefOrder>4</b:RefOrder>
  </b:Source>
</b:Sources>
</file>

<file path=customXml/itemProps1.xml><?xml version="1.0" encoding="utf-8"?>
<ds:datastoreItem xmlns:ds="http://schemas.openxmlformats.org/officeDocument/2006/customXml" ds:itemID="{82755733-6009-4843-8A98-5F38A871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3413</TotalTime>
  <Application>LibreOffice/24.2.7.2$Linux_X86_64 LibreOffice_project/420$Build-2</Application>
  <AppVersion>15.0000</AppVersion>
  <Pages>6</Pages>
  <Words>2557</Words>
  <Characters>14558</Characters>
  <CharactersWithSpaces>17133</CharactersWithSpaces>
  <Paragraphs>58</Paragraphs>
  <Company>mnb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2020-02-24T08:45:00Z</dcterms:created>
  <dc:creator>ismail - [2010]</dc:creator>
  <dc:description/>
  <dc:language>en-US</dc:language>
  <cp:lastModifiedBy/>
  <cp:lastPrinted>2020-10-17T09:21:00Z</cp:lastPrinted>
  <dcterms:modified xsi:type="dcterms:W3CDTF">2025-02-22T09:28:42Z</dcterms:modified>
  <cp:revision>1052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2019-06-15T00:00:00Z</vt:filetime>
  </property>
  <property fmtid="{D5CDD505-2E9C-101B-9397-08002B2CF9AE}" pid="3" name="Creator">
    <vt:lpwstr>Microsoft® Word 2016</vt:lpwstr>
  </property>
  <property fmtid="{D5CDD505-2E9C-101B-9397-08002B2CF9AE}" pid="4" name="LastSaved">
    <vt:filetime>2019-06-19T00:00:00Z</vt:filetime>
  </property>
</Properties>
</file>